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5F" w:rsidRDefault="002D38D8" w:rsidP="006F375F">
      <w:pPr>
        <w:pStyle w:val="a3"/>
        <w:outlineLvl w:val="0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810895" cy="101790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75F" w:rsidRPr="00447C49" w:rsidRDefault="006F375F" w:rsidP="006F375F">
      <w:pPr>
        <w:pStyle w:val="a5"/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447C49">
        <w:rPr>
          <w:rFonts w:ascii="Times New Roman" w:hAnsi="Times New Roman"/>
          <w:sz w:val="28"/>
          <w:szCs w:val="28"/>
        </w:rPr>
        <w:t>СОВЕТ  ДЕПУТАТОВ</w:t>
      </w:r>
    </w:p>
    <w:p w:rsidR="006F375F" w:rsidRPr="00447C49" w:rsidRDefault="00382B8F" w:rsidP="006F375F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ИСТРА</w:t>
      </w:r>
    </w:p>
    <w:p w:rsidR="006F375F" w:rsidRPr="00447C49" w:rsidRDefault="006F375F" w:rsidP="006F375F">
      <w:pPr>
        <w:pStyle w:val="a3"/>
        <w:outlineLvl w:val="0"/>
        <w:rPr>
          <w:b/>
          <w:szCs w:val="28"/>
        </w:rPr>
      </w:pPr>
      <w:r w:rsidRPr="00447C49">
        <w:rPr>
          <w:b/>
          <w:szCs w:val="28"/>
        </w:rPr>
        <w:t>МОСКОВСКОЙ  ОБЛАСТИ</w:t>
      </w:r>
    </w:p>
    <w:p w:rsidR="006F375F" w:rsidRDefault="00695453" w:rsidP="006F375F">
      <w:pPr>
        <w:pStyle w:val="a3"/>
        <w:spacing w:line="240" w:lineRule="auto"/>
        <w:jc w:val="left"/>
        <w:rPr>
          <w:sz w:val="26"/>
        </w:rPr>
      </w:pPr>
      <w:r w:rsidRPr="00695453">
        <w:rPr>
          <w:noProof/>
        </w:rPr>
        <w:pict>
          <v:line id="Прямая соединительная линия 3" o:spid="_x0000_s1026" style="position:absolute;z-index:251659264;visibility:visible" from=".45pt,.8pt" to="466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" o:allowincell="f" strokeweight="2.25pt"/>
        </w:pict>
      </w:r>
      <w:r w:rsidRPr="00695453">
        <w:rPr>
          <w:noProof/>
        </w:rPr>
        <w:pict>
          <v:line id="Прямая соединительная линия 4" o:spid="_x0000_s1027" style="position:absolute;z-index:251660288;visibility:visible" from=".45pt,3.8pt" to="466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" o:allowincell="f" strokeweight="1pt"/>
        </w:pict>
      </w:r>
      <w:r w:rsidR="006F375F">
        <w:rPr>
          <w:sz w:val="22"/>
        </w:rPr>
        <w:tab/>
      </w:r>
      <w:r w:rsidR="006F375F">
        <w:rPr>
          <w:sz w:val="22"/>
        </w:rPr>
        <w:tab/>
      </w:r>
      <w:r w:rsidR="006F375F">
        <w:rPr>
          <w:sz w:val="22"/>
        </w:rPr>
        <w:tab/>
      </w:r>
      <w:r w:rsidR="006F375F">
        <w:rPr>
          <w:sz w:val="22"/>
        </w:rPr>
        <w:tab/>
      </w:r>
      <w:r w:rsidR="006F375F">
        <w:rPr>
          <w:sz w:val="22"/>
        </w:rPr>
        <w:tab/>
      </w:r>
      <w:r w:rsidR="006F375F">
        <w:rPr>
          <w:sz w:val="22"/>
        </w:rPr>
        <w:tab/>
        <w:t xml:space="preserve">   </w:t>
      </w:r>
    </w:p>
    <w:p w:rsidR="006F375F" w:rsidRDefault="006F375F" w:rsidP="006F375F">
      <w:pPr>
        <w:tabs>
          <w:tab w:val="left" w:pos="7275"/>
        </w:tabs>
        <w:spacing w:line="360" w:lineRule="auto"/>
        <w:jc w:val="center"/>
        <w:rPr>
          <w:b/>
          <w:position w:val="4"/>
          <w:sz w:val="32"/>
          <w:szCs w:val="32"/>
        </w:rPr>
      </w:pPr>
      <w:proofErr w:type="gramStart"/>
      <w:r w:rsidRPr="006F375F">
        <w:rPr>
          <w:b/>
          <w:position w:val="4"/>
          <w:sz w:val="32"/>
          <w:szCs w:val="32"/>
        </w:rPr>
        <w:t>Р</w:t>
      </w:r>
      <w:proofErr w:type="gramEnd"/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Е</w:t>
      </w:r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Ш</w:t>
      </w:r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Е</w:t>
      </w:r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Н</w:t>
      </w:r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И</w:t>
      </w:r>
      <w:r>
        <w:rPr>
          <w:b/>
          <w:position w:val="4"/>
          <w:sz w:val="32"/>
          <w:szCs w:val="32"/>
        </w:rPr>
        <w:t xml:space="preserve"> </w:t>
      </w:r>
      <w:r w:rsidRPr="006F375F">
        <w:rPr>
          <w:b/>
          <w:position w:val="4"/>
          <w:sz w:val="32"/>
          <w:szCs w:val="32"/>
        </w:rPr>
        <w:t>Е</w:t>
      </w:r>
    </w:p>
    <w:p w:rsidR="00CF69EF" w:rsidRPr="0061721F" w:rsidRDefault="006F375F" w:rsidP="001704E1">
      <w:pPr>
        <w:tabs>
          <w:tab w:val="left" w:pos="7275"/>
        </w:tabs>
        <w:jc w:val="center"/>
        <w:rPr>
          <w:position w:val="4"/>
          <w:sz w:val="28"/>
          <w:szCs w:val="28"/>
          <w:u w:val="single"/>
        </w:rPr>
      </w:pPr>
      <w:r w:rsidRPr="006F375F">
        <w:rPr>
          <w:position w:val="4"/>
          <w:sz w:val="28"/>
          <w:szCs w:val="28"/>
        </w:rPr>
        <w:t xml:space="preserve">от </w:t>
      </w:r>
      <w:r w:rsidR="0061721F">
        <w:rPr>
          <w:position w:val="4"/>
          <w:sz w:val="28"/>
          <w:szCs w:val="28"/>
          <w:u w:val="single"/>
        </w:rPr>
        <w:t xml:space="preserve">30.03.2022 </w:t>
      </w:r>
      <w:r w:rsidRPr="006F375F">
        <w:rPr>
          <w:position w:val="4"/>
          <w:sz w:val="28"/>
          <w:szCs w:val="28"/>
        </w:rPr>
        <w:t xml:space="preserve">г. </w:t>
      </w:r>
      <w:r>
        <w:rPr>
          <w:position w:val="4"/>
          <w:sz w:val="28"/>
          <w:szCs w:val="28"/>
        </w:rPr>
        <w:t xml:space="preserve">№ </w:t>
      </w:r>
      <w:r w:rsidR="0061721F">
        <w:rPr>
          <w:position w:val="4"/>
          <w:sz w:val="28"/>
          <w:szCs w:val="28"/>
          <w:u w:val="single"/>
        </w:rPr>
        <w:t>3/4</w:t>
      </w:r>
    </w:p>
    <w:p w:rsidR="0062672F" w:rsidRPr="001704E1" w:rsidRDefault="0062672F" w:rsidP="001704E1">
      <w:pPr>
        <w:tabs>
          <w:tab w:val="left" w:pos="7275"/>
        </w:tabs>
        <w:jc w:val="center"/>
        <w:rPr>
          <w:position w:val="4"/>
          <w:sz w:val="28"/>
          <w:szCs w:val="28"/>
        </w:rPr>
      </w:pPr>
    </w:p>
    <w:p w:rsidR="00C71FDD" w:rsidRPr="005A3018" w:rsidRDefault="00CA6C5B" w:rsidP="00C71FDD">
      <w:pPr>
        <w:jc w:val="center"/>
        <w:rPr>
          <w:b/>
          <w:sz w:val="26"/>
          <w:szCs w:val="26"/>
        </w:rPr>
      </w:pPr>
      <w:bookmarkStart w:id="0" w:name="_Hlk512337356"/>
      <w:r w:rsidRPr="005A3018">
        <w:rPr>
          <w:b/>
          <w:sz w:val="26"/>
          <w:szCs w:val="26"/>
        </w:rPr>
        <w:t xml:space="preserve">Об установлении </w:t>
      </w:r>
      <w:r w:rsidR="007F6557" w:rsidRPr="005A3018">
        <w:rPr>
          <w:b/>
          <w:sz w:val="26"/>
          <w:szCs w:val="26"/>
        </w:rPr>
        <w:t>предельной платы за содержание жилого помещения</w:t>
      </w:r>
      <w:r w:rsidRPr="005A3018">
        <w:rPr>
          <w:b/>
          <w:sz w:val="26"/>
          <w:szCs w:val="26"/>
        </w:rPr>
        <w:t xml:space="preserve"> </w:t>
      </w:r>
    </w:p>
    <w:p w:rsidR="00C71FDD" w:rsidRPr="005A3018" w:rsidRDefault="00CA6C5B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>для нанимателей жилых помещений</w:t>
      </w:r>
      <w:r w:rsidR="00CF69EF" w:rsidRPr="005A3018">
        <w:rPr>
          <w:b/>
          <w:sz w:val="26"/>
          <w:szCs w:val="26"/>
        </w:rPr>
        <w:t xml:space="preserve"> </w:t>
      </w:r>
      <w:r w:rsidRPr="005A3018">
        <w:rPr>
          <w:b/>
          <w:sz w:val="26"/>
          <w:szCs w:val="26"/>
        </w:rPr>
        <w:t xml:space="preserve">по договорам социального найма и </w:t>
      </w:r>
    </w:p>
    <w:p w:rsidR="00C71FDD" w:rsidRPr="005A3018" w:rsidRDefault="00CA6C5B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 xml:space="preserve">договорам найма жилых помещений </w:t>
      </w:r>
      <w:r w:rsidR="007F6557" w:rsidRPr="005A3018">
        <w:rPr>
          <w:b/>
          <w:sz w:val="26"/>
          <w:szCs w:val="26"/>
        </w:rPr>
        <w:t xml:space="preserve">государственного и </w:t>
      </w:r>
      <w:r w:rsidRPr="005A3018">
        <w:rPr>
          <w:b/>
          <w:sz w:val="26"/>
          <w:szCs w:val="26"/>
        </w:rPr>
        <w:t>муниципального жилищного</w:t>
      </w:r>
      <w:r w:rsidR="00C71FDD" w:rsidRPr="005A3018">
        <w:rPr>
          <w:b/>
          <w:sz w:val="26"/>
          <w:szCs w:val="26"/>
        </w:rPr>
        <w:t xml:space="preserve"> </w:t>
      </w:r>
      <w:r w:rsidR="00C62178" w:rsidRPr="005A3018">
        <w:rPr>
          <w:b/>
          <w:sz w:val="26"/>
          <w:szCs w:val="26"/>
        </w:rPr>
        <w:t>ф</w:t>
      </w:r>
      <w:r w:rsidR="00142308" w:rsidRPr="005A3018">
        <w:rPr>
          <w:b/>
          <w:sz w:val="26"/>
          <w:szCs w:val="26"/>
        </w:rPr>
        <w:t xml:space="preserve">онда </w:t>
      </w:r>
      <w:r w:rsidR="00382B8F" w:rsidRPr="005A3018">
        <w:rPr>
          <w:b/>
          <w:sz w:val="26"/>
          <w:szCs w:val="26"/>
        </w:rPr>
        <w:t>городского округа Истра</w:t>
      </w:r>
      <w:r w:rsidR="007F6557" w:rsidRPr="005A3018">
        <w:rPr>
          <w:b/>
          <w:sz w:val="26"/>
          <w:szCs w:val="26"/>
        </w:rPr>
        <w:t xml:space="preserve">, </w:t>
      </w:r>
      <w:r w:rsidR="00C71FDD" w:rsidRPr="005A3018">
        <w:rPr>
          <w:b/>
          <w:sz w:val="26"/>
          <w:szCs w:val="26"/>
        </w:rPr>
        <w:t xml:space="preserve">а также </w:t>
      </w:r>
      <w:r w:rsidR="007F6557" w:rsidRPr="005A3018">
        <w:rPr>
          <w:b/>
          <w:sz w:val="26"/>
          <w:szCs w:val="26"/>
        </w:rPr>
        <w:t xml:space="preserve">для собственников </w:t>
      </w:r>
    </w:p>
    <w:p w:rsidR="00C71FDD" w:rsidRPr="005A3018" w:rsidRDefault="007F6557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 xml:space="preserve">жилых помещений, которые не приняли решение о выборе способа </w:t>
      </w:r>
    </w:p>
    <w:p w:rsidR="00C71FDD" w:rsidRPr="005A3018" w:rsidRDefault="00142308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>управления многоквартирным домом</w:t>
      </w:r>
      <w:r w:rsidR="009D69D1" w:rsidRPr="005A3018">
        <w:rPr>
          <w:b/>
          <w:sz w:val="26"/>
          <w:szCs w:val="26"/>
        </w:rPr>
        <w:t>,</w:t>
      </w:r>
      <w:bookmarkEnd w:id="0"/>
      <w:r w:rsidR="00580C6A" w:rsidRPr="005A3018">
        <w:rPr>
          <w:b/>
          <w:sz w:val="26"/>
          <w:szCs w:val="26"/>
        </w:rPr>
        <w:t xml:space="preserve"> </w:t>
      </w:r>
      <w:r w:rsidR="00787F73" w:rsidRPr="005A3018">
        <w:rPr>
          <w:b/>
          <w:sz w:val="26"/>
          <w:szCs w:val="26"/>
        </w:rPr>
        <w:t xml:space="preserve">для собственников помещений, </w:t>
      </w:r>
    </w:p>
    <w:p w:rsidR="00C71FDD" w:rsidRPr="005A3018" w:rsidRDefault="00787F73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>которые приняли решение о выборе способа управления многоквартирным дом</w:t>
      </w:r>
      <w:r w:rsidR="00655ED6" w:rsidRPr="005A3018">
        <w:rPr>
          <w:b/>
          <w:sz w:val="26"/>
          <w:szCs w:val="26"/>
        </w:rPr>
        <w:t>ом</w:t>
      </w:r>
      <w:r w:rsidRPr="005A3018">
        <w:rPr>
          <w:b/>
          <w:sz w:val="26"/>
          <w:szCs w:val="26"/>
        </w:rPr>
        <w:t xml:space="preserve">, но не приняли на общем собрании решение об установлении </w:t>
      </w:r>
    </w:p>
    <w:p w:rsidR="00CF69EF" w:rsidRPr="005A3018" w:rsidRDefault="00787F73" w:rsidP="00C71FDD">
      <w:pPr>
        <w:jc w:val="center"/>
        <w:rPr>
          <w:b/>
          <w:sz w:val="26"/>
          <w:szCs w:val="26"/>
        </w:rPr>
      </w:pPr>
      <w:r w:rsidRPr="005A3018">
        <w:rPr>
          <w:b/>
          <w:sz w:val="26"/>
          <w:szCs w:val="26"/>
        </w:rPr>
        <w:t>размера платы за содержание жилого помещения</w:t>
      </w:r>
    </w:p>
    <w:p w:rsidR="00787F73" w:rsidRPr="005A3018" w:rsidRDefault="00787F73" w:rsidP="005C7B8D">
      <w:pPr>
        <w:jc w:val="center"/>
        <w:rPr>
          <w:sz w:val="26"/>
          <w:szCs w:val="26"/>
        </w:rPr>
      </w:pPr>
    </w:p>
    <w:p w:rsidR="00551998" w:rsidRPr="005A3018" w:rsidRDefault="00CF69EF" w:rsidP="00551998">
      <w:pPr>
        <w:jc w:val="both"/>
        <w:rPr>
          <w:sz w:val="26"/>
          <w:szCs w:val="26"/>
        </w:rPr>
      </w:pPr>
      <w:r w:rsidRPr="005A3018">
        <w:rPr>
          <w:sz w:val="26"/>
          <w:szCs w:val="26"/>
        </w:rPr>
        <w:tab/>
      </w:r>
      <w:proofErr w:type="gramStart"/>
      <w:r w:rsidRPr="005A3018">
        <w:rPr>
          <w:sz w:val="26"/>
          <w:szCs w:val="26"/>
        </w:rPr>
        <w:t>В</w:t>
      </w:r>
      <w:r w:rsidR="00142308" w:rsidRPr="005A3018">
        <w:rPr>
          <w:sz w:val="26"/>
          <w:szCs w:val="26"/>
        </w:rPr>
        <w:t xml:space="preserve"> соответствии с </w:t>
      </w:r>
      <w:r w:rsidRPr="005A3018">
        <w:rPr>
          <w:sz w:val="26"/>
          <w:szCs w:val="26"/>
        </w:rPr>
        <w:t>Жилищн</w:t>
      </w:r>
      <w:r w:rsidR="00142308" w:rsidRPr="005A3018">
        <w:rPr>
          <w:sz w:val="26"/>
          <w:szCs w:val="26"/>
        </w:rPr>
        <w:t>ым</w:t>
      </w:r>
      <w:r w:rsidRPr="005A3018">
        <w:rPr>
          <w:sz w:val="26"/>
          <w:szCs w:val="26"/>
        </w:rPr>
        <w:t xml:space="preserve"> кодекс</w:t>
      </w:r>
      <w:r w:rsidR="00142308" w:rsidRPr="005A3018">
        <w:rPr>
          <w:sz w:val="26"/>
          <w:szCs w:val="26"/>
        </w:rPr>
        <w:t>ом</w:t>
      </w:r>
      <w:r w:rsidRPr="005A3018">
        <w:rPr>
          <w:sz w:val="26"/>
          <w:szCs w:val="26"/>
        </w:rPr>
        <w:t xml:space="preserve"> Российской Федерации</w:t>
      </w:r>
      <w:r w:rsidR="00C526D8" w:rsidRPr="005A3018">
        <w:rPr>
          <w:sz w:val="26"/>
          <w:szCs w:val="26"/>
        </w:rPr>
        <w:t xml:space="preserve"> от 29.12.2004 №188-ФЗ</w:t>
      </w:r>
      <w:r w:rsidRPr="005A3018">
        <w:rPr>
          <w:sz w:val="26"/>
          <w:szCs w:val="26"/>
        </w:rPr>
        <w:t xml:space="preserve">, </w:t>
      </w:r>
      <w:r w:rsidR="00051C91" w:rsidRPr="005A3018">
        <w:rPr>
          <w:sz w:val="26"/>
          <w:szCs w:val="26"/>
        </w:rPr>
        <w:t xml:space="preserve"> </w:t>
      </w:r>
      <w:r w:rsidRPr="005A3018">
        <w:rPr>
          <w:sz w:val="26"/>
          <w:szCs w:val="26"/>
        </w:rPr>
        <w:t>Фед</w:t>
      </w:r>
      <w:r w:rsidR="007B0918" w:rsidRPr="005A3018">
        <w:rPr>
          <w:sz w:val="26"/>
          <w:szCs w:val="26"/>
        </w:rPr>
        <w:t>еральн</w:t>
      </w:r>
      <w:r w:rsidR="00142308" w:rsidRPr="005A3018">
        <w:rPr>
          <w:sz w:val="26"/>
          <w:szCs w:val="26"/>
        </w:rPr>
        <w:t>ым</w:t>
      </w:r>
      <w:r w:rsidR="007B0918" w:rsidRPr="005A3018">
        <w:rPr>
          <w:sz w:val="26"/>
          <w:szCs w:val="26"/>
        </w:rPr>
        <w:t xml:space="preserve"> закон</w:t>
      </w:r>
      <w:r w:rsidR="00142308" w:rsidRPr="005A3018">
        <w:rPr>
          <w:sz w:val="26"/>
          <w:szCs w:val="26"/>
        </w:rPr>
        <w:t>ом</w:t>
      </w:r>
      <w:r w:rsidR="007B0918" w:rsidRPr="005A3018">
        <w:rPr>
          <w:sz w:val="26"/>
          <w:szCs w:val="26"/>
        </w:rPr>
        <w:t xml:space="preserve"> от </w:t>
      </w:r>
      <w:r w:rsidR="00142308" w:rsidRPr="005A3018">
        <w:rPr>
          <w:sz w:val="26"/>
          <w:szCs w:val="26"/>
        </w:rPr>
        <w:t>0</w:t>
      </w:r>
      <w:r w:rsidR="007B0918" w:rsidRPr="005A3018">
        <w:rPr>
          <w:sz w:val="26"/>
          <w:szCs w:val="26"/>
        </w:rPr>
        <w:t>6.1</w:t>
      </w:r>
      <w:r w:rsidR="00142308" w:rsidRPr="005A3018">
        <w:rPr>
          <w:sz w:val="26"/>
          <w:szCs w:val="26"/>
        </w:rPr>
        <w:t>0</w:t>
      </w:r>
      <w:r w:rsidR="007B0918" w:rsidRPr="005A3018">
        <w:rPr>
          <w:sz w:val="26"/>
          <w:szCs w:val="26"/>
        </w:rPr>
        <w:t>.200</w:t>
      </w:r>
      <w:r w:rsidR="00142308" w:rsidRPr="005A3018">
        <w:rPr>
          <w:sz w:val="26"/>
          <w:szCs w:val="26"/>
        </w:rPr>
        <w:t>3</w:t>
      </w:r>
      <w:r w:rsidRPr="005A3018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Федерации»</w:t>
      </w:r>
      <w:r w:rsidR="002D5B6E" w:rsidRPr="005A3018">
        <w:rPr>
          <w:sz w:val="26"/>
          <w:szCs w:val="26"/>
        </w:rPr>
        <w:t>,</w:t>
      </w:r>
      <w:r w:rsidR="0004767C" w:rsidRPr="005A3018">
        <w:rPr>
          <w:sz w:val="26"/>
          <w:szCs w:val="26"/>
        </w:rPr>
        <w:t xml:space="preserve"> </w:t>
      </w:r>
      <w:r w:rsidR="008B1968" w:rsidRPr="005A3018">
        <w:rPr>
          <w:sz w:val="26"/>
          <w:szCs w:val="26"/>
        </w:rPr>
        <w:t>постановлением Правительства РФ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="008B1968" w:rsidRPr="005A3018"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</w:t>
      </w:r>
      <w:r w:rsidR="00D47920">
        <w:rPr>
          <w:sz w:val="26"/>
          <w:szCs w:val="26"/>
        </w:rPr>
        <w:t xml:space="preserve">тановленную продолжительность», </w:t>
      </w:r>
      <w:r w:rsidR="009D69D1" w:rsidRPr="005A3018">
        <w:rPr>
          <w:sz w:val="26"/>
          <w:szCs w:val="26"/>
        </w:rPr>
        <w:t>Уставом городского округа Истра</w:t>
      </w:r>
      <w:r w:rsidR="004916FA">
        <w:rPr>
          <w:sz w:val="26"/>
          <w:szCs w:val="26"/>
        </w:rPr>
        <w:t xml:space="preserve"> Московской области</w:t>
      </w:r>
      <w:r w:rsidR="009D69D1" w:rsidRPr="005A3018">
        <w:rPr>
          <w:sz w:val="26"/>
          <w:szCs w:val="26"/>
        </w:rPr>
        <w:t xml:space="preserve">, </w:t>
      </w:r>
      <w:r w:rsidR="00551998" w:rsidRPr="005A3018">
        <w:rPr>
          <w:sz w:val="26"/>
          <w:szCs w:val="26"/>
        </w:rPr>
        <w:t xml:space="preserve">Совет депутатов </w:t>
      </w:r>
      <w:r w:rsidR="00382B8F" w:rsidRPr="005A3018">
        <w:rPr>
          <w:sz w:val="26"/>
          <w:szCs w:val="26"/>
        </w:rPr>
        <w:t>городского округа Истра</w:t>
      </w:r>
      <w:r w:rsidR="00D47920">
        <w:rPr>
          <w:sz w:val="26"/>
          <w:szCs w:val="26"/>
        </w:rPr>
        <w:t xml:space="preserve"> Московской области</w:t>
      </w:r>
    </w:p>
    <w:p w:rsidR="0062672F" w:rsidRPr="005A3018" w:rsidRDefault="0062672F" w:rsidP="001D0A8C">
      <w:pPr>
        <w:jc w:val="both"/>
        <w:rPr>
          <w:sz w:val="26"/>
          <w:szCs w:val="26"/>
        </w:rPr>
      </w:pPr>
    </w:p>
    <w:p w:rsidR="002576D0" w:rsidRPr="005A3018" w:rsidRDefault="002576D0" w:rsidP="001D0A8C">
      <w:pPr>
        <w:jc w:val="center"/>
        <w:rPr>
          <w:position w:val="4"/>
          <w:sz w:val="26"/>
          <w:szCs w:val="26"/>
        </w:rPr>
      </w:pPr>
      <w:proofErr w:type="gramStart"/>
      <w:r w:rsidRPr="005A3018">
        <w:rPr>
          <w:position w:val="4"/>
          <w:sz w:val="26"/>
          <w:szCs w:val="26"/>
        </w:rPr>
        <w:t>Р</w:t>
      </w:r>
      <w:proofErr w:type="gramEnd"/>
      <w:r w:rsidRPr="005A3018">
        <w:rPr>
          <w:position w:val="4"/>
          <w:sz w:val="26"/>
          <w:szCs w:val="26"/>
        </w:rPr>
        <w:t xml:space="preserve"> Е Ш И Л:</w:t>
      </w:r>
    </w:p>
    <w:p w:rsidR="0063725E" w:rsidRPr="005A3018" w:rsidRDefault="0063725E" w:rsidP="001D0A8C">
      <w:pPr>
        <w:jc w:val="center"/>
        <w:rPr>
          <w:position w:val="4"/>
          <w:sz w:val="26"/>
          <w:szCs w:val="26"/>
        </w:rPr>
      </w:pPr>
    </w:p>
    <w:p w:rsidR="002D38D8" w:rsidRDefault="002576D0" w:rsidP="00911ED2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position w:val="4"/>
          <w:sz w:val="26"/>
          <w:szCs w:val="26"/>
        </w:rPr>
      </w:pPr>
      <w:proofErr w:type="gramStart"/>
      <w:r w:rsidRPr="005A3018">
        <w:rPr>
          <w:position w:val="4"/>
          <w:sz w:val="26"/>
          <w:szCs w:val="26"/>
        </w:rPr>
        <w:t>Установить и ввести в действие с 01.0</w:t>
      </w:r>
      <w:r w:rsidR="004916FA">
        <w:rPr>
          <w:position w:val="4"/>
          <w:sz w:val="26"/>
          <w:szCs w:val="26"/>
        </w:rPr>
        <w:t>7</w:t>
      </w:r>
      <w:r w:rsidRPr="005A3018">
        <w:rPr>
          <w:position w:val="4"/>
          <w:sz w:val="26"/>
          <w:szCs w:val="26"/>
        </w:rPr>
        <w:t>.20</w:t>
      </w:r>
      <w:r w:rsidR="00C81F00">
        <w:rPr>
          <w:position w:val="4"/>
          <w:sz w:val="26"/>
          <w:szCs w:val="26"/>
        </w:rPr>
        <w:t>22</w:t>
      </w:r>
      <w:r w:rsidRPr="005A3018">
        <w:rPr>
          <w:position w:val="4"/>
          <w:sz w:val="26"/>
          <w:szCs w:val="26"/>
        </w:rPr>
        <w:t xml:space="preserve"> года</w:t>
      </w:r>
      <w:r w:rsidR="007A2B50" w:rsidRPr="00911ED2">
        <w:rPr>
          <w:position w:val="4"/>
          <w:sz w:val="26"/>
          <w:szCs w:val="26"/>
        </w:rPr>
        <w:t xml:space="preserve"> предельную </w:t>
      </w:r>
      <w:r w:rsidRPr="00911ED2">
        <w:rPr>
          <w:position w:val="4"/>
          <w:sz w:val="26"/>
          <w:szCs w:val="26"/>
        </w:rPr>
        <w:t>плату</w:t>
      </w:r>
      <w:r w:rsidR="007A2B50" w:rsidRPr="00911ED2">
        <w:rPr>
          <w:position w:val="4"/>
          <w:sz w:val="26"/>
          <w:szCs w:val="26"/>
        </w:rPr>
        <w:t xml:space="preserve">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</w:t>
      </w:r>
      <w:r w:rsidR="00382B8F" w:rsidRPr="00911ED2">
        <w:rPr>
          <w:position w:val="4"/>
          <w:sz w:val="26"/>
          <w:szCs w:val="26"/>
        </w:rPr>
        <w:t>городского округа Истра</w:t>
      </w:r>
      <w:r w:rsidR="007A2B50" w:rsidRPr="00911ED2">
        <w:rPr>
          <w:position w:val="4"/>
          <w:sz w:val="26"/>
          <w:szCs w:val="26"/>
        </w:rPr>
        <w:t>,</w:t>
      </w:r>
      <w:r w:rsidR="00796FD3" w:rsidRPr="00911ED2">
        <w:rPr>
          <w:position w:val="4"/>
          <w:sz w:val="26"/>
          <w:szCs w:val="26"/>
        </w:rPr>
        <w:t xml:space="preserve"> </w:t>
      </w:r>
      <w:r w:rsidR="00A82FAE" w:rsidRPr="00911ED2">
        <w:rPr>
          <w:position w:val="4"/>
          <w:sz w:val="26"/>
          <w:szCs w:val="26"/>
        </w:rPr>
        <w:t xml:space="preserve">а также </w:t>
      </w:r>
      <w:r w:rsidR="007A2B50" w:rsidRPr="00911ED2">
        <w:rPr>
          <w:position w:val="4"/>
          <w:sz w:val="26"/>
          <w:szCs w:val="26"/>
        </w:rPr>
        <w:t>для собственников жилых помещений, которые не приняли решение о выборе способа управления многоквартирным домом,</w:t>
      </w:r>
      <w:r w:rsidR="00580C6A" w:rsidRPr="00911ED2">
        <w:rPr>
          <w:position w:val="4"/>
          <w:sz w:val="26"/>
          <w:szCs w:val="26"/>
        </w:rPr>
        <w:t xml:space="preserve"> </w:t>
      </w:r>
      <w:r w:rsidR="00146D3D" w:rsidRPr="00911ED2">
        <w:rPr>
          <w:position w:val="4"/>
          <w:sz w:val="26"/>
          <w:szCs w:val="26"/>
        </w:rPr>
        <w:t>для собственников помещений, которые приняли решение о выборе способа</w:t>
      </w:r>
      <w:proofErr w:type="gramEnd"/>
      <w:r w:rsidR="00146D3D" w:rsidRPr="00911ED2">
        <w:rPr>
          <w:position w:val="4"/>
          <w:sz w:val="26"/>
          <w:szCs w:val="26"/>
        </w:rPr>
        <w:t xml:space="preserve"> управления  многоквартирным дом</w:t>
      </w:r>
      <w:r w:rsidR="00655ED6" w:rsidRPr="00911ED2">
        <w:rPr>
          <w:position w:val="4"/>
          <w:sz w:val="26"/>
          <w:szCs w:val="26"/>
        </w:rPr>
        <w:t>о</w:t>
      </w:r>
      <w:r w:rsidR="00146D3D" w:rsidRPr="00911ED2">
        <w:rPr>
          <w:position w:val="4"/>
          <w:sz w:val="26"/>
          <w:szCs w:val="26"/>
        </w:rPr>
        <w:t>м, но не приняли на общем собрании решение об установлении размера платы за содержание жилого помещения</w:t>
      </w:r>
      <w:r w:rsidR="009D69D1" w:rsidRPr="00911ED2">
        <w:rPr>
          <w:position w:val="4"/>
          <w:sz w:val="26"/>
          <w:szCs w:val="26"/>
        </w:rPr>
        <w:t xml:space="preserve">, </w:t>
      </w:r>
      <w:r w:rsidR="007A2B50" w:rsidRPr="00911ED2">
        <w:rPr>
          <w:position w:val="4"/>
          <w:sz w:val="26"/>
          <w:szCs w:val="26"/>
        </w:rPr>
        <w:t>согласно приложению</w:t>
      </w:r>
      <w:r w:rsidR="0061654F" w:rsidRPr="00911ED2">
        <w:rPr>
          <w:position w:val="4"/>
          <w:sz w:val="26"/>
          <w:szCs w:val="26"/>
        </w:rPr>
        <w:t>.</w:t>
      </w:r>
    </w:p>
    <w:p w:rsidR="00947E2D" w:rsidRPr="00947E2D" w:rsidRDefault="00947E2D" w:rsidP="00947E2D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position w:val="4"/>
          <w:sz w:val="26"/>
          <w:szCs w:val="26"/>
        </w:rPr>
      </w:pPr>
      <w:r w:rsidRPr="00947E2D">
        <w:rPr>
          <w:position w:val="4"/>
          <w:sz w:val="26"/>
          <w:szCs w:val="26"/>
        </w:rPr>
        <w:t>Установить, что лица, несвоевременно и (или) не полностью внесшие плату за содержание жилого помещения (должники), обязаны уплатить кредитору пени в соответствии с действующим законодательством.</w:t>
      </w:r>
    </w:p>
    <w:p w:rsidR="002D38D8" w:rsidRPr="005A3018" w:rsidRDefault="002D38D8" w:rsidP="00947E2D">
      <w:pPr>
        <w:pStyle w:val="ConsPlusNormal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position w:val="4"/>
        </w:rPr>
      </w:pPr>
      <w:proofErr w:type="gramStart"/>
      <w:r w:rsidRPr="005A3018">
        <w:rPr>
          <w:position w:val="4"/>
        </w:rPr>
        <w:lastRenderedPageBreak/>
        <w:t>Считать утратившим</w:t>
      </w:r>
      <w:r w:rsidR="00A82FAE" w:rsidRPr="005A3018">
        <w:rPr>
          <w:position w:val="4"/>
        </w:rPr>
        <w:t>и</w:t>
      </w:r>
      <w:r w:rsidRPr="005A3018">
        <w:rPr>
          <w:position w:val="4"/>
        </w:rPr>
        <w:t xml:space="preserve"> силу решени</w:t>
      </w:r>
      <w:r w:rsidR="00A43003" w:rsidRPr="005A3018">
        <w:rPr>
          <w:position w:val="4"/>
        </w:rPr>
        <w:t>я</w:t>
      </w:r>
      <w:r w:rsidRPr="005A3018">
        <w:rPr>
          <w:position w:val="4"/>
        </w:rPr>
        <w:t xml:space="preserve"> Совета депут</w:t>
      </w:r>
      <w:r w:rsidR="00A82FAE" w:rsidRPr="005A3018">
        <w:rPr>
          <w:position w:val="4"/>
        </w:rPr>
        <w:t xml:space="preserve">атов городского округа Истра от </w:t>
      </w:r>
      <w:r w:rsidR="00C81F00">
        <w:rPr>
          <w:position w:val="4"/>
        </w:rPr>
        <w:t>12.11.2018</w:t>
      </w:r>
      <w:r w:rsidRPr="005A3018">
        <w:rPr>
          <w:position w:val="4"/>
        </w:rPr>
        <w:t>г. №</w:t>
      </w:r>
      <w:r w:rsidR="00C81F00">
        <w:rPr>
          <w:position w:val="4"/>
        </w:rPr>
        <w:t>9</w:t>
      </w:r>
      <w:r w:rsidRPr="005A3018">
        <w:rPr>
          <w:position w:val="4"/>
        </w:rPr>
        <w:t>/</w:t>
      </w:r>
      <w:r w:rsidR="00C81F00">
        <w:rPr>
          <w:position w:val="4"/>
        </w:rPr>
        <w:t>1</w:t>
      </w:r>
      <w:r w:rsidRPr="005A3018">
        <w:rPr>
          <w:position w:val="4"/>
        </w:rPr>
        <w:t>7 «Об установлении предельной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 городского округа Истра, а также для собственников жилых помещений, которые не приняли решение о выборе способа управления многоквартирным домом</w:t>
      </w:r>
      <w:r w:rsidR="00C81F00">
        <w:rPr>
          <w:position w:val="4"/>
        </w:rPr>
        <w:t>,</w:t>
      </w:r>
      <w:r w:rsidR="00C81F00" w:rsidRPr="00C81F00">
        <w:rPr>
          <w:position w:val="4"/>
        </w:rPr>
        <w:t xml:space="preserve"> </w:t>
      </w:r>
      <w:r w:rsidR="00C81F00" w:rsidRPr="005A3018">
        <w:rPr>
          <w:position w:val="4"/>
        </w:rPr>
        <w:t>для</w:t>
      </w:r>
      <w:proofErr w:type="gramEnd"/>
      <w:r w:rsidR="00C81F00" w:rsidRPr="005A3018">
        <w:rPr>
          <w:position w:val="4"/>
        </w:rPr>
        <w:t xml:space="preserve"> </w:t>
      </w:r>
      <w:proofErr w:type="gramStart"/>
      <w:r w:rsidR="00C81F00" w:rsidRPr="005A3018">
        <w:rPr>
          <w:position w:val="4"/>
        </w:rPr>
        <w:t>собственников помещений, которые приняли решение о выборе способа управления  многоквартирным домом, но не приняли на общем собрании решение об установлении размера платы за содержание жилого помещения</w:t>
      </w:r>
      <w:r w:rsidR="00A43003" w:rsidRPr="005A3018">
        <w:rPr>
          <w:position w:val="4"/>
        </w:rPr>
        <w:t xml:space="preserve">», от </w:t>
      </w:r>
      <w:r w:rsidR="00C81F00">
        <w:rPr>
          <w:position w:val="4"/>
        </w:rPr>
        <w:t>1</w:t>
      </w:r>
      <w:r w:rsidR="00A43003" w:rsidRPr="005A3018">
        <w:rPr>
          <w:position w:val="4"/>
        </w:rPr>
        <w:t>8</w:t>
      </w:r>
      <w:r w:rsidR="00C81F00">
        <w:rPr>
          <w:position w:val="4"/>
        </w:rPr>
        <w:t>.12.2018г. №8</w:t>
      </w:r>
      <w:r w:rsidR="00A43003" w:rsidRPr="005A3018">
        <w:rPr>
          <w:position w:val="4"/>
        </w:rPr>
        <w:t>/</w:t>
      </w:r>
      <w:r w:rsidR="00C81F00">
        <w:rPr>
          <w:position w:val="4"/>
        </w:rPr>
        <w:t>21</w:t>
      </w:r>
      <w:r w:rsidR="00A43003" w:rsidRPr="005A3018">
        <w:rPr>
          <w:position w:val="4"/>
        </w:rPr>
        <w:t xml:space="preserve"> «О внесении </w:t>
      </w:r>
      <w:r w:rsidR="00C81F00">
        <w:rPr>
          <w:position w:val="4"/>
        </w:rPr>
        <w:t>дополнений</w:t>
      </w:r>
      <w:r w:rsidR="00A43003" w:rsidRPr="005A3018">
        <w:rPr>
          <w:position w:val="4"/>
        </w:rPr>
        <w:t xml:space="preserve"> в </w:t>
      </w:r>
      <w:r w:rsidR="00460282" w:rsidRPr="005A3018">
        <w:rPr>
          <w:position w:val="4"/>
        </w:rPr>
        <w:t xml:space="preserve">решение Совета депутатов городского округа Истра от </w:t>
      </w:r>
      <w:r w:rsidR="00C81F00">
        <w:rPr>
          <w:position w:val="4"/>
        </w:rPr>
        <w:t>12</w:t>
      </w:r>
      <w:r w:rsidR="00460282" w:rsidRPr="005A3018">
        <w:rPr>
          <w:position w:val="4"/>
        </w:rPr>
        <w:t>.</w:t>
      </w:r>
      <w:r w:rsidR="00C81F00">
        <w:rPr>
          <w:position w:val="4"/>
        </w:rPr>
        <w:t>11</w:t>
      </w:r>
      <w:r w:rsidR="00460282" w:rsidRPr="005A3018">
        <w:rPr>
          <w:position w:val="4"/>
        </w:rPr>
        <w:t>.201</w:t>
      </w:r>
      <w:r w:rsidR="00C81F00">
        <w:rPr>
          <w:position w:val="4"/>
        </w:rPr>
        <w:t>8г. №9</w:t>
      </w:r>
      <w:r w:rsidR="00460282" w:rsidRPr="005A3018">
        <w:rPr>
          <w:position w:val="4"/>
        </w:rPr>
        <w:t>/</w:t>
      </w:r>
      <w:r w:rsidR="00C81F00">
        <w:rPr>
          <w:position w:val="4"/>
        </w:rPr>
        <w:t>1</w:t>
      </w:r>
      <w:r w:rsidR="00460282" w:rsidRPr="005A3018">
        <w:rPr>
          <w:position w:val="4"/>
        </w:rPr>
        <w:t>7 «</w:t>
      </w:r>
      <w:r w:rsidR="004C26CE" w:rsidRPr="005A3018">
        <w:rPr>
          <w:position w:val="4"/>
        </w:rPr>
        <w:t>Об установлении предельной платы за содержание жилого помещения для нанимателей жилых помещений по договорам</w:t>
      </w:r>
      <w:proofErr w:type="gramEnd"/>
      <w:r w:rsidR="004C26CE" w:rsidRPr="005A3018">
        <w:rPr>
          <w:position w:val="4"/>
        </w:rPr>
        <w:t xml:space="preserve"> </w:t>
      </w:r>
      <w:proofErr w:type="gramStart"/>
      <w:r w:rsidR="004C26CE" w:rsidRPr="005A3018">
        <w:rPr>
          <w:position w:val="4"/>
        </w:rPr>
        <w:t>социального найма и договорам найма жилых помещений государственного и муниципального жилищного фонда городского округа Истра, а также для собственников жилых помещений, которые не приняли решение о выборе способа управления многоквартирным домом</w:t>
      </w:r>
      <w:r w:rsidR="004C26CE">
        <w:rPr>
          <w:position w:val="4"/>
        </w:rPr>
        <w:t>,</w:t>
      </w:r>
      <w:r w:rsidR="004C26CE" w:rsidRPr="00C81F00">
        <w:rPr>
          <w:position w:val="4"/>
        </w:rPr>
        <w:t xml:space="preserve"> </w:t>
      </w:r>
      <w:r w:rsidR="004C26CE" w:rsidRPr="005A3018">
        <w:rPr>
          <w:position w:val="4"/>
        </w:rPr>
        <w:t>для собственников помещений, которые приняли решение о выборе способа управления  многоквартирным домом, но не приняли на общем собрании решение об установлении размера платы за содержание жилого помещения</w:t>
      </w:r>
      <w:r w:rsidR="00460282" w:rsidRPr="005A3018">
        <w:rPr>
          <w:position w:val="4"/>
        </w:rPr>
        <w:t>».</w:t>
      </w:r>
      <w:proofErr w:type="gramEnd"/>
    </w:p>
    <w:p w:rsidR="004C26CE" w:rsidRDefault="004C26CE" w:rsidP="00947E2D">
      <w:pPr>
        <w:pStyle w:val="ab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position w:val="4"/>
          <w:sz w:val="26"/>
          <w:szCs w:val="26"/>
        </w:rPr>
      </w:pPr>
      <w:proofErr w:type="gramStart"/>
      <w:r w:rsidRPr="004C26CE">
        <w:rPr>
          <w:position w:val="4"/>
          <w:sz w:val="26"/>
          <w:szCs w:val="26"/>
        </w:rPr>
        <w:t>Разместить</w:t>
      </w:r>
      <w:proofErr w:type="gramEnd"/>
      <w:r w:rsidRPr="004C26CE">
        <w:rPr>
          <w:position w:val="4"/>
          <w:sz w:val="26"/>
          <w:szCs w:val="26"/>
        </w:rPr>
        <w:t xml:space="preserve"> настоящее решение на официальном интернет-сайте администрации городского округа Истра и опубликовать в периодическом печатном издании, распространяемом на территории городского округа Истра Московской области.</w:t>
      </w:r>
    </w:p>
    <w:p w:rsidR="00460282" w:rsidRPr="005A3018" w:rsidRDefault="00460282" w:rsidP="00947E2D">
      <w:pPr>
        <w:pStyle w:val="ab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hanging="498"/>
        <w:jc w:val="both"/>
        <w:rPr>
          <w:position w:val="4"/>
          <w:sz w:val="26"/>
          <w:szCs w:val="26"/>
        </w:rPr>
      </w:pPr>
      <w:r w:rsidRPr="005A3018">
        <w:rPr>
          <w:position w:val="4"/>
          <w:sz w:val="26"/>
          <w:szCs w:val="26"/>
        </w:rPr>
        <w:t>Решение вступает в силу с 01.0</w:t>
      </w:r>
      <w:r w:rsidR="004916FA">
        <w:rPr>
          <w:position w:val="4"/>
          <w:sz w:val="26"/>
          <w:szCs w:val="26"/>
        </w:rPr>
        <w:t>7</w:t>
      </w:r>
      <w:r w:rsidRPr="005A3018">
        <w:rPr>
          <w:position w:val="4"/>
          <w:sz w:val="26"/>
          <w:szCs w:val="26"/>
        </w:rPr>
        <w:t>.20</w:t>
      </w:r>
      <w:r w:rsidR="004C26CE">
        <w:rPr>
          <w:position w:val="4"/>
          <w:sz w:val="26"/>
          <w:szCs w:val="26"/>
        </w:rPr>
        <w:t>22</w:t>
      </w:r>
      <w:r w:rsidRPr="005A3018">
        <w:rPr>
          <w:position w:val="4"/>
          <w:sz w:val="26"/>
          <w:szCs w:val="26"/>
        </w:rPr>
        <w:t xml:space="preserve"> года.</w:t>
      </w:r>
    </w:p>
    <w:p w:rsidR="00456083" w:rsidRPr="005A3018" w:rsidRDefault="00456083" w:rsidP="00456083">
      <w:pPr>
        <w:pStyle w:val="ab"/>
        <w:tabs>
          <w:tab w:val="left" w:pos="0"/>
          <w:tab w:val="left" w:pos="851"/>
        </w:tabs>
        <w:ind w:left="1425"/>
        <w:jc w:val="both"/>
        <w:rPr>
          <w:color w:val="FF0000"/>
          <w:position w:val="4"/>
          <w:sz w:val="26"/>
          <w:szCs w:val="26"/>
        </w:rPr>
      </w:pPr>
    </w:p>
    <w:p w:rsidR="001D0A8C" w:rsidRPr="005A3018" w:rsidRDefault="001D0A8C" w:rsidP="0063725E">
      <w:pPr>
        <w:tabs>
          <w:tab w:val="left" w:pos="0"/>
          <w:tab w:val="left" w:pos="851"/>
        </w:tabs>
        <w:jc w:val="both"/>
        <w:rPr>
          <w:color w:val="FF0000"/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tbl>
      <w:tblPr>
        <w:tblW w:w="10138" w:type="dxa"/>
        <w:tblLook w:val="04A0"/>
      </w:tblPr>
      <w:tblGrid>
        <w:gridCol w:w="5353"/>
        <w:gridCol w:w="4785"/>
      </w:tblGrid>
      <w:tr w:rsidR="004C26CE" w:rsidRPr="001E0BB8" w:rsidTr="00ED7520">
        <w:tc>
          <w:tcPr>
            <w:tcW w:w="5353" w:type="dxa"/>
            <w:shd w:val="clear" w:color="auto" w:fill="auto"/>
          </w:tcPr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>Председатель Совета депутатов</w:t>
            </w: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>городского округа Истра</w:t>
            </w: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>________________А.Г. Скворцов</w:t>
            </w:r>
          </w:p>
        </w:tc>
        <w:tc>
          <w:tcPr>
            <w:tcW w:w="4785" w:type="dxa"/>
            <w:shd w:val="clear" w:color="auto" w:fill="auto"/>
          </w:tcPr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>Глава</w:t>
            </w: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>городского округа Истра</w:t>
            </w: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</w:p>
          <w:p w:rsidR="004C26CE" w:rsidRPr="001E0BB8" w:rsidRDefault="004C26CE" w:rsidP="00ED7520">
            <w:pPr>
              <w:tabs>
                <w:tab w:val="right" w:pos="10065"/>
              </w:tabs>
              <w:jc w:val="both"/>
              <w:rPr>
                <w:sz w:val="26"/>
                <w:szCs w:val="26"/>
              </w:rPr>
            </w:pPr>
          </w:p>
          <w:p w:rsidR="004C26CE" w:rsidRPr="001E0BB8" w:rsidRDefault="004C26CE" w:rsidP="00ED7520">
            <w:pPr>
              <w:ind w:right="424"/>
              <w:rPr>
                <w:sz w:val="26"/>
                <w:szCs w:val="26"/>
              </w:rPr>
            </w:pPr>
            <w:r w:rsidRPr="001E0BB8">
              <w:rPr>
                <w:sz w:val="26"/>
                <w:szCs w:val="26"/>
              </w:rPr>
              <w:t xml:space="preserve">_________________Т.С. </w:t>
            </w:r>
            <w:proofErr w:type="spellStart"/>
            <w:r w:rsidRPr="001E0BB8">
              <w:rPr>
                <w:sz w:val="26"/>
                <w:szCs w:val="26"/>
              </w:rPr>
              <w:t>Витушева</w:t>
            </w:r>
            <w:proofErr w:type="spellEnd"/>
            <w:r w:rsidRPr="001E0BB8">
              <w:rPr>
                <w:sz w:val="26"/>
                <w:szCs w:val="26"/>
              </w:rPr>
              <w:t xml:space="preserve"> </w:t>
            </w:r>
          </w:p>
        </w:tc>
      </w:tr>
    </w:tbl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5A3018" w:rsidRDefault="005A3018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4C26CE" w:rsidRDefault="004C26CE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911ED2" w:rsidRDefault="00911ED2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A43D83" w:rsidRDefault="00A43D83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</w:p>
    <w:p w:rsidR="001D0A8C" w:rsidRPr="001D0A8C" w:rsidRDefault="001D0A8C" w:rsidP="00ED295C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  <w:r w:rsidRPr="001D0A8C">
        <w:rPr>
          <w:position w:val="4"/>
          <w:sz w:val="26"/>
          <w:szCs w:val="26"/>
        </w:rPr>
        <w:t xml:space="preserve">Приложение </w:t>
      </w:r>
    </w:p>
    <w:p w:rsidR="001D0A8C" w:rsidRPr="001D0A8C" w:rsidRDefault="001D0A8C" w:rsidP="00E26D58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</w:rPr>
      </w:pPr>
      <w:r w:rsidRPr="001D0A8C">
        <w:rPr>
          <w:position w:val="4"/>
          <w:sz w:val="26"/>
          <w:szCs w:val="26"/>
        </w:rPr>
        <w:t xml:space="preserve">                                                                            к решению Совета депутатов</w:t>
      </w:r>
    </w:p>
    <w:p w:rsidR="0061721F" w:rsidRPr="0061721F" w:rsidRDefault="001D0A8C" w:rsidP="0061721F">
      <w:pPr>
        <w:pStyle w:val="ab"/>
        <w:tabs>
          <w:tab w:val="left" w:pos="0"/>
          <w:tab w:val="left" w:pos="851"/>
        </w:tabs>
        <w:ind w:left="1065"/>
        <w:jc w:val="right"/>
        <w:rPr>
          <w:position w:val="4"/>
          <w:sz w:val="26"/>
          <w:szCs w:val="26"/>
          <w:u w:val="single"/>
        </w:rPr>
      </w:pPr>
      <w:r w:rsidRPr="001D0A8C">
        <w:rPr>
          <w:position w:val="4"/>
          <w:sz w:val="26"/>
          <w:szCs w:val="26"/>
        </w:rPr>
        <w:t xml:space="preserve">                                                                            от </w:t>
      </w:r>
      <w:r w:rsidR="0061721F">
        <w:rPr>
          <w:position w:val="4"/>
          <w:sz w:val="26"/>
          <w:szCs w:val="26"/>
          <w:u w:val="single"/>
        </w:rPr>
        <w:t>30.03.2022</w:t>
      </w:r>
      <w:r w:rsidRPr="001D0A8C">
        <w:rPr>
          <w:position w:val="4"/>
          <w:sz w:val="26"/>
          <w:szCs w:val="26"/>
        </w:rPr>
        <w:t xml:space="preserve"> № </w:t>
      </w:r>
      <w:r w:rsidR="0061721F">
        <w:rPr>
          <w:position w:val="4"/>
          <w:sz w:val="26"/>
          <w:szCs w:val="26"/>
          <w:u w:val="single"/>
        </w:rPr>
        <w:t>3/4</w:t>
      </w:r>
    </w:p>
    <w:p w:rsidR="0063725E" w:rsidRDefault="0063725E" w:rsidP="001D0A8C">
      <w:pPr>
        <w:pStyle w:val="ab"/>
        <w:tabs>
          <w:tab w:val="left" w:pos="0"/>
          <w:tab w:val="left" w:pos="851"/>
        </w:tabs>
        <w:ind w:left="1065"/>
        <w:jc w:val="both"/>
        <w:rPr>
          <w:position w:val="4"/>
          <w:sz w:val="26"/>
          <w:szCs w:val="26"/>
        </w:rPr>
      </w:pPr>
    </w:p>
    <w:p w:rsidR="00A43D83" w:rsidRPr="001D0A8C" w:rsidRDefault="00A43D83" w:rsidP="001D0A8C">
      <w:pPr>
        <w:pStyle w:val="ab"/>
        <w:tabs>
          <w:tab w:val="left" w:pos="0"/>
          <w:tab w:val="left" w:pos="851"/>
        </w:tabs>
        <w:ind w:left="1065"/>
        <w:jc w:val="both"/>
        <w:rPr>
          <w:position w:val="4"/>
          <w:sz w:val="26"/>
          <w:szCs w:val="26"/>
        </w:rPr>
      </w:pPr>
    </w:p>
    <w:p w:rsidR="00655ED6" w:rsidRDefault="00374F7A" w:rsidP="00374F7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Предельная плата за содержание жилого помещения</w:t>
      </w:r>
      <w:r w:rsidRPr="00CF69EF">
        <w:rPr>
          <w:b/>
          <w:sz w:val="26"/>
          <w:szCs w:val="26"/>
        </w:rPr>
        <w:t xml:space="preserve"> для нанимателей жилых помещений по договорам социального найма и договорам найма жилых помещений </w:t>
      </w:r>
      <w:r>
        <w:rPr>
          <w:b/>
          <w:sz w:val="26"/>
          <w:szCs w:val="26"/>
        </w:rPr>
        <w:t xml:space="preserve">государственного и </w:t>
      </w:r>
      <w:r w:rsidRPr="00CF69EF">
        <w:rPr>
          <w:b/>
          <w:sz w:val="26"/>
          <w:szCs w:val="26"/>
        </w:rPr>
        <w:t>муниципального жилищного</w:t>
      </w:r>
      <w:r w:rsidR="009D69D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фонда </w:t>
      </w:r>
      <w:r w:rsidR="00A16208">
        <w:rPr>
          <w:b/>
          <w:sz w:val="26"/>
          <w:szCs w:val="26"/>
        </w:rPr>
        <w:t>городского округа Истра</w:t>
      </w:r>
      <w:r>
        <w:rPr>
          <w:b/>
          <w:sz w:val="26"/>
          <w:szCs w:val="26"/>
        </w:rPr>
        <w:t>,</w:t>
      </w:r>
      <w:r w:rsidR="001B5125">
        <w:rPr>
          <w:b/>
          <w:sz w:val="26"/>
          <w:szCs w:val="26"/>
        </w:rPr>
        <w:t xml:space="preserve"> </w:t>
      </w:r>
      <w:r w:rsidR="00B84036" w:rsidRPr="00B84036">
        <w:rPr>
          <w:b/>
          <w:sz w:val="26"/>
          <w:szCs w:val="26"/>
        </w:rPr>
        <w:t xml:space="preserve">а также </w:t>
      </w:r>
      <w:r>
        <w:rPr>
          <w:b/>
          <w:sz w:val="26"/>
          <w:szCs w:val="26"/>
        </w:rPr>
        <w:t>для собственников жилых помещений, которые не приняли решение о выборе способа управления многоквартирным домом</w:t>
      </w:r>
      <w:r w:rsidR="009D69D1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="00146D3D" w:rsidRPr="00146D3D">
        <w:rPr>
          <w:b/>
          <w:sz w:val="26"/>
          <w:szCs w:val="26"/>
        </w:rPr>
        <w:t>для собственников помещений, которые приняли решение о выборе способа управления многоквартирным дом</w:t>
      </w:r>
      <w:r w:rsidR="00655ED6">
        <w:rPr>
          <w:b/>
          <w:sz w:val="26"/>
          <w:szCs w:val="26"/>
        </w:rPr>
        <w:t>ом</w:t>
      </w:r>
      <w:r w:rsidR="00146D3D" w:rsidRPr="00146D3D">
        <w:rPr>
          <w:b/>
          <w:sz w:val="26"/>
          <w:szCs w:val="26"/>
        </w:rPr>
        <w:t>, но не приняли на общем</w:t>
      </w:r>
      <w:proofErr w:type="gramEnd"/>
      <w:r w:rsidR="00146D3D" w:rsidRPr="00146D3D">
        <w:rPr>
          <w:b/>
          <w:sz w:val="26"/>
          <w:szCs w:val="26"/>
        </w:rPr>
        <w:t xml:space="preserve"> </w:t>
      </w:r>
      <w:proofErr w:type="gramStart"/>
      <w:r w:rsidR="00146D3D" w:rsidRPr="00146D3D">
        <w:rPr>
          <w:b/>
          <w:sz w:val="26"/>
          <w:szCs w:val="26"/>
        </w:rPr>
        <w:t>собрании</w:t>
      </w:r>
      <w:proofErr w:type="gramEnd"/>
      <w:r w:rsidR="00146D3D" w:rsidRPr="00146D3D">
        <w:rPr>
          <w:b/>
          <w:sz w:val="26"/>
          <w:szCs w:val="26"/>
        </w:rPr>
        <w:t xml:space="preserve"> решение об установлении размера платы</w:t>
      </w:r>
      <w:r w:rsidR="00146D3D">
        <w:rPr>
          <w:b/>
          <w:sz w:val="26"/>
          <w:szCs w:val="26"/>
        </w:rPr>
        <w:t xml:space="preserve"> за содержание жилого помещения</w:t>
      </w:r>
      <w:r w:rsidR="009D69D1">
        <w:rPr>
          <w:b/>
          <w:sz w:val="26"/>
          <w:szCs w:val="26"/>
        </w:rPr>
        <w:t xml:space="preserve"> </w:t>
      </w:r>
    </w:p>
    <w:p w:rsidR="00374F7A" w:rsidRDefault="00374F7A" w:rsidP="00374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01.0</w:t>
      </w:r>
      <w:r w:rsidR="004916F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.20</w:t>
      </w:r>
      <w:r w:rsidR="004C26CE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года</w:t>
      </w:r>
    </w:p>
    <w:p w:rsidR="00374F7A" w:rsidRPr="00CF69EF" w:rsidRDefault="00374F7A" w:rsidP="00374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(с учетом НДС, в руб. за 1 кв.м. общей площади в месяц)</w:t>
      </w:r>
    </w:p>
    <w:p w:rsidR="001D0A8C" w:rsidRPr="000E413B" w:rsidRDefault="001D0A8C" w:rsidP="001D0A8C">
      <w:pPr>
        <w:pStyle w:val="ab"/>
        <w:tabs>
          <w:tab w:val="left" w:pos="0"/>
          <w:tab w:val="left" w:pos="851"/>
        </w:tabs>
        <w:ind w:left="1065"/>
        <w:jc w:val="both"/>
        <w:rPr>
          <w:color w:val="FF0000"/>
          <w:position w:val="4"/>
          <w:sz w:val="26"/>
          <w:szCs w:val="26"/>
        </w:rPr>
      </w:pPr>
    </w:p>
    <w:tbl>
      <w:tblPr>
        <w:tblStyle w:val="ac"/>
        <w:tblW w:w="0" w:type="auto"/>
        <w:tblInd w:w="-318" w:type="dxa"/>
        <w:tblLook w:val="04A0"/>
      </w:tblPr>
      <w:tblGrid>
        <w:gridCol w:w="6238"/>
        <w:gridCol w:w="3119"/>
      </w:tblGrid>
      <w:tr w:rsidR="001D0A8C" w:rsidRPr="001D0A8C" w:rsidTr="00A16208">
        <w:trPr>
          <w:trHeight w:val="383"/>
        </w:trPr>
        <w:tc>
          <w:tcPr>
            <w:tcW w:w="6238" w:type="dxa"/>
            <w:shd w:val="clear" w:color="auto" w:fill="auto"/>
            <w:vAlign w:val="center"/>
          </w:tcPr>
          <w:p w:rsidR="001D0A8C" w:rsidRPr="001D0A8C" w:rsidRDefault="00540619" w:rsidP="00551998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>Виды благоустройства жилищного фонда</w:t>
            </w:r>
          </w:p>
        </w:tc>
        <w:tc>
          <w:tcPr>
            <w:tcW w:w="3119" w:type="dxa"/>
          </w:tcPr>
          <w:p w:rsidR="001D0A8C" w:rsidRPr="001D0A8C" w:rsidRDefault="001D0A8C" w:rsidP="00551998">
            <w:pPr>
              <w:jc w:val="center"/>
              <w:rPr>
                <w:rFonts w:eastAsiaTheme="minorHAnsi"/>
                <w:sz w:val="24"/>
                <w:szCs w:val="22"/>
                <w:lang w:eastAsia="en-US"/>
              </w:rPr>
            </w:pPr>
            <w:r w:rsidRPr="001D0A8C">
              <w:rPr>
                <w:rFonts w:eastAsiaTheme="minorHAnsi"/>
                <w:sz w:val="24"/>
                <w:szCs w:val="22"/>
                <w:lang w:eastAsia="en-US"/>
              </w:rPr>
              <w:t>Плата за содержание жилого помещения</w:t>
            </w:r>
          </w:p>
        </w:tc>
      </w:tr>
      <w:tr w:rsidR="00374F7A" w:rsidRPr="001D0A8C" w:rsidTr="00A16208">
        <w:tc>
          <w:tcPr>
            <w:tcW w:w="6238" w:type="dxa"/>
            <w:shd w:val="clear" w:color="auto" w:fill="auto"/>
          </w:tcPr>
          <w:p w:rsidR="00374F7A" w:rsidRPr="00A16208" w:rsidRDefault="00DA257F" w:rsidP="0006433B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1.</w:t>
            </w:r>
            <w:r w:rsidR="00374F7A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>Жилищный фонд без лифта и мусоропровода</w:t>
            </w:r>
          </w:p>
        </w:tc>
        <w:tc>
          <w:tcPr>
            <w:tcW w:w="3119" w:type="dxa"/>
            <w:vAlign w:val="center"/>
          </w:tcPr>
          <w:p w:rsidR="00374F7A" w:rsidRPr="007C2C18" w:rsidRDefault="004916FA" w:rsidP="00AF68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30,41</w:t>
            </w:r>
          </w:p>
        </w:tc>
      </w:tr>
      <w:tr w:rsidR="00374F7A" w:rsidRPr="001D0A8C" w:rsidTr="00A16208">
        <w:tc>
          <w:tcPr>
            <w:tcW w:w="6238" w:type="dxa"/>
            <w:shd w:val="clear" w:color="auto" w:fill="auto"/>
          </w:tcPr>
          <w:p w:rsidR="00374F7A" w:rsidRPr="00A16208" w:rsidRDefault="00DA257F" w:rsidP="00551998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2.</w:t>
            </w:r>
            <w:r w:rsidR="00374F7A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>Жилищный фонд без лифта с мусоропровод</w:t>
            </w:r>
            <w:r w:rsidR="00551998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>ом</w:t>
            </w:r>
          </w:p>
        </w:tc>
        <w:tc>
          <w:tcPr>
            <w:tcW w:w="3119" w:type="dxa"/>
            <w:vAlign w:val="center"/>
          </w:tcPr>
          <w:p w:rsidR="00374F7A" w:rsidRPr="007C2C18" w:rsidRDefault="004916FA" w:rsidP="00AF68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32,63</w:t>
            </w:r>
          </w:p>
        </w:tc>
      </w:tr>
      <w:tr w:rsidR="001F7613" w:rsidRPr="001D0A8C" w:rsidTr="00A16208">
        <w:tc>
          <w:tcPr>
            <w:tcW w:w="6238" w:type="dxa"/>
            <w:shd w:val="clear" w:color="auto" w:fill="auto"/>
          </w:tcPr>
          <w:p w:rsidR="001F7613" w:rsidRPr="00A16208" w:rsidRDefault="00DA257F" w:rsidP="00A22B5D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3.</w:t>
            </w:r>
            <w:r w:rsidR="001F7613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 xml:space="preserve">Жилищный фонд с лифтом без мусоропровода </w:t>
            </w:r>
          </w:p>
        </w:tc>
        <w:tc>
          <w:tcPr>
            <w:tcW w:w="3119" w:type="dxa"/>
            <w:vAlign w:val="center"/>
          </w:tcPr>
          <w:p w:rsidR="001F7613" w:rsidRPr="007C2C18" w:rsidRDefault="004916FA" w:rsidP="00AF68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36,75</w:t>
            </w:r>
          </w:p>
        </w:tc>
      </w:tr>
      <w:tr w:rsidR="001F7613" w:rsidRPr="001D0A8C" w:rsidTr="00A16208">
        <w:tc>
          <w:tcPr>
            <w:tcW w:w="6238" w:type="dxa"/>
            <w:shd w:val="clear" w:color="auto" w:fill="auto"/>
          </w:tcPr>
          <w:p w:rsidR="001F7613" w:rsidRPr="00A16208" w:rsidRDefault="00DA257F" w:rsidP="00A22B5D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4.</w:t>
            </w:r>
            <w:r w:rsidR="001F7613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 xml:space="preserve">Жилищный фонд с лифтом и мусоропроводом </w:t>
            </w:r>
          </w:p>
        </w:tc>
        <w:tc>
          <w:tcPr>
            <w:tcW w:w="3119" w:type="dxa"/>
            <w:vAlign w:val="center"/>
          </w:tcPr>
          <w:p w:rsidR="001F7613" w:rsidRPr="007C2C18" w:rsidRDefault="004916FA" w:rsidP="00F3271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38,98</w:t>
            </w:r>
          </w:p>
        </w:tc>
      </w:tr>
      <w:tr w:rsidR="001F7613" w:rsidRPr="001D0A8C" w:rsidTr="007D2061">
        <w:trPr>
          <w:trHeight w:val="646"/>
        </w:trPr>
        <w:tc>
          <w:tcPr>
            <w:tcW w:w="6238" w:type="dxa"/>
            <w:shd w:val="clear" w:color="auto" w:fill="auto"/>
          </w:tcPr>
          <w:p w:rsidR="001F7613" w:rsidRPr="00A16208" w:rsidRDefault="00DA257F" w:rsidP="001F7613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5.</w:t>
            </w:r>
            <w:r w:rsidR="001F7613" w:rsidRPr="00A16208">
              <w:rPr>
                <w:rFonts w:eastAsiaTheme="minorHAnsi"/>
                <w:b/>
                <w:sz w:val="24"/>
                <w:szCs w:val="22"/>
                <w:lang w:eastAsia="en-US"/>
              </w:rPr>
              <w:t>Жилищный фонд без одного и более видов благоустройства</w:t>
            </w:r>
          </w:p>
        </w:tc>
        <w:tc>
          <w:tcPr>
            <w:tcW w:w="3119" w:type="dxa"/>
            <w:vAlign w:val="center"/>
          </w:tcPr>
          <w:p w:rsidR="001F7613" w:rsidRPr="007D2061" w:rsidRDefault="004916FA" w:rsidP="00AF68A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24,18</w:t>
            </w:r>
          </w:p>
        </w:tc>
      </w:tr>
      <w:tr w:rsidR="001F7613" w:rsidRPr="001D0A8C" w:rsidTr="00A16208">
        <w:tc>
          <w:tcPr>
            <w:tcW w:w="6238" w:type="dxa"/>
            <w:shd w:val="clear" w:color="auto" w:fill="auto"/>
          </w:tcPr>
          <w:p w:rsidR="001F7613" w:rsidRPr="00BD45D3" w:rsidRDefault="00DA257F" w:rsidP="001F7613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6.</w:t>
            </w:r>
            <w:r w:rsidR="001F7613" w:rsidRPr="00BD45D3">
              <w:rPr>
                <w:rFonts w:eastAsiaTheme="minorHAnsi"/>
                <w:b/>
                <w:sz w:val="24"/>
                <w:szCs w:val="22"/>
                <w:lang w:eastAsia="en-US"/>
              </w:rPr>
              <w:t>Жилищный фонд без лифта и мусоропровода с общими кухнями и душевыми на этаже</w:t>
            </w:r>
          </w:p>
        </w:tc>
        <w:tc>
          <w:tcPr>
            <w:tcW w:w="3119" w:type="dxa"/>
            <w:vAlign w:val="center"/>
          </w:tcPr>
          <w:p w:rsidR="001F7613" w:rsidRPr="00296770" w:rsidRDefault="00CB4053" w:rsidP="00AF68A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39,53</w:t>
            </w:r>
          </w:p>
        </w:tc>
      </w:tr>
      <w:tr w:rsidR="001F7613" w:rsidRPr="001D0A8C" w:rsidTr="00A16208">
        <w:tc>
          <w:tcPr>
            <w:tcW w:w="6238" w:type="dxa"/>
            <w:shd w:val="clear" w:color="auto" w:fill="auto"/>
          </w:tcPr>
          <w:p w:rsidR="001F7613" w:rsidRPr="00BD45D3" w:rsidRDefault="00DA257F" w:rsidP="001F7613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7.</w:t>
            </w:r>
            <w:r w:rsidR="001F7613" w:rsidRPr="00BD45D3">
              <w:rPr>
                <w:rFonts w:eastAsiaTheme="minorHAnsi"/>
                <w:b/>
                <w:sz w:val="24"/>
                <w:szCs w:val="22"/>
                <w:lang w:eastAsia="en-US"/>
              </w:rPr>
              <w:t>Жилищный фонд без лифта и мусоропровода с общими блоками душевых на этаже</w:t>
            </w:r>
          </w:p>
        </w:tc>
        <w:tc>
          <w:tcPr>
            <w:tcW w:w="3119" w:type="dxa"/>
            <w:vAlign w:val="center"/>
          </w:tcPr>
          <w:p w:rsidR="001F7613" w:rsidRPr="00296770" w:rsidRDefault="004916FA" w:rsidP="00AF68A1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27,95</w:t>
            </w:r>
          </w:p>
        </w:tc>
      </w:tr>
      <w:tr w:rsidR="001F7613" w:rsidRPr="00E23DE9" w:rsidTr="00A42A84">
        <w:tc>
          <w:tcPr>
            <w:tcW w:w="6238" w:type="dxa"/>
            <w:shd w:val="clear" w:color="auto" w:fill="auto"/>
          </w:tcPr>
          <w:p w:rsidR="001F7613" w:rsidRPr="00E23DE9" w:rsidRDefault="00DA257F" w:rsidP="001F7613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8.</w:t>
            </w:r>
            <w:r w:rsidR="001F7613" w:rsidRPr="00E23DE9">
              <w:rPr>
                <w:rFonts w:eastAsiaTheme="minorHAnsi"/>
                <w:b/>
                <w:sz w:val="24"/>
                <w:szCs w:val="22"/>
                <w:lang w:eastAsia="en-US"/>
              </w:rPr>
              <w:t>Коммунальные квартиры в жилых домах без лифта и мусоропровода</w:t>
            </w:r>
          </w:p>
        </w:tc>
        <w:tc>
          <w:tcPr>
            <w:tcW w:w="3119" w:type="dxa"/>
            <w:vAlign w:val="center"/>
          </w:tcPr>
          <w:p w:rsidR="001F7613" w:rsidRPr="00E23DE9" w:rsidRDefault="00CB4053" w:rsidP="00C72A3E">
            <w:pPr>
              <w:jc w:val="center"/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4"/>
                <w:szCs w:val="22"/>
                <w:lang w:eastAsia="en-US"/>
              </w:rPr>
              <w:t>34,06</w:t>
            </w:r>
          </w:p>
        </w:tc>
      </w:tr>
    </w:tbl>
    <w:p w:rsidR="00FC1D4D" w:rsidRDefault="00FC1D4D" w:rsidP="0063725E">
      <w:pPr>
        <w:ind w:left="-426"/>
        <w:jc w:val="both"/>
        <w:rPr>
          <w:b/>
          <w:sz w:val="26"/>
          <w:szCs w:val="26"/>
        </w:rPr>
      </w:pPr>
    </w:p>
    <w:p w:rsidR="00FC1D4D" w:rsidRDefault="00FC1D4D" w:rsidP="0063725E">
      <w:pPr>
        <w:ind w:left="-426"/>
        <w:jc w:val="both"/>
        <w:rPr>
          <w:b/>
          <w:sz w:val="26"/>
          <w:szCs w:val="26"/>
        </w:rPr>
      </w:pPr>
    </w:p>
    <w:tbl>
      <w:tblPr>
        <w:tblStyle w:val="ac"/>
        <w:tblW w:w="0" w:type="auto"/>
        <w:tblInd w:w="-318" w:type="dxa"/>
        <w:tblLook w:val="04A0"/>
      </w:tblPr>
      <w:tblGrid>
        <w:gridCol w:w="6238"/>
        <w:gridCol w:w="3119"/>
      </w:tblGrid>
      <w:tr w:rsidR="00FC1D4D" w:rsidRPr="001D0A8C" w:rsidTr="00F81F9B">
        <w:tc>
          <w:tcPr>
            <w:tcW w:w="6238" w:type="dxa"/>
            <w:shd w:val="clear" w:color="auto" w:fill="auto"/>
          </w:tcPr>
          <w:p w:rsidR="00FC1D4D" w:rsidRDefault="00FC1D4D" w:rsidP="00F81F9B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  <w:p w:rsidR="00FC1D4D" w:rsidRDefault="00FC1D4D" w:rsidP="00F81F9B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9.Техническое оборудование, находящееся в составе общего имущества:</w:t>
            </w:r>
          </w:p>
          <w:p w:rsidR="00FC1D4D" w:rsidRDefault="00FC1D4D" w:rsidP="00F81F9B">
            <w:pPr>
              <w:rPr>
                <w:rFonts w:eastAsiaTheme="minorHAns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C1D4D" w:rsidRDefault="00FC1D4D" w:rsidP="00F81F9B">
            <w:pPr>
              <w:jc w:val="center"/>
              <w:rPr>
                <w:b/>
                <w:sz w:val="24"/>
              </w:rPr>
            </w:pPr>
            <w:r w:rsidRPr="00EE0044">
              <w:rPr>
                <w:b/>
                <w:sz w:val="24"/>
              </w:rPr>
              <w:t>Дополнительно к размеру платы, соответствующей уровню благоустройства дома</w:t>
            </w:r>
          </w:p>
        </w:tc>
      </w:tr>
      <w:tr w:rsidR="00FC1D4D" w:rsidRPr="001D0A8C" w:rsidTr="00F81F9B">
        <w:tc>
          <w:tcPr>
            <w:tcW w:w="6238" w:type="dxa"/>
            <w:shd w:val="clear" w:color="auto" w:fill="auto"/>
          </w:tcPr>
          <w:p w:rsidR="00FC1D4D" w:rsidRPr="00AF4352" w:rsidRDefault="00FC1D4D" w:rsidP="00F81F9B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AF4352">
              <w:rPr>
                <w:rFonts w:eastAsiaTheme="minorHAnsi"/>
                <w:sz w:val="24"/>
                <w:szCs w:val="22"/>
                <w:lang w:eastAsia="en-US"/>
              </w:rPr>
              <w:t xml:space="preserve"> индивидуальный тепловой пункт (ИТП)</w:t>
            </w:r>
          </w:p>
        </w:tc>
        <w:tc>
          <w:tcPr>
            <w:tcW w:w="3119" w:type="dxa"/>
            <w:vAlign w:val="center"/>
          </w:tcPr>
          <w:p w:rsidR="00FC1D4D" w:rsidRPr="00AF4352" w:rsidRDefault="00FC1D4D" w:rsidP="00F81F9B">
            <w:pPr>
              <w:jc w:val="center"/>
              <w:rPr>
                <w:sz w:val="24"/>
              </w:rPr>
            </w:pPr>
            <w:r w:rsidRPr="00AF4352">
              <w:rPr>
                <w:sz w:val="24"/>
              </w:rPr>
              <w:t>1,8</w:t>
            </w:r>
            <w:r>
              <w:rPr>
                <w:sz w:val="24"/>
              </w:rPr>
              <w:t>3</w:t>
            </w:r>
          </w:p>
        </w:tc>
      </w:tr>
      <w:tr w:rsidR="00FC1D4D" w:rsidTr="00F81F9B">
        <w:tc>
          <w:tcPr>
            <w:tcW w:w="6238" w:type="dxa"/>
            <w:shd w:val="clear" w:color="auto" w:fill="auto"/>
          </w:tcPr>
          <w:p w:rsidR="00FC1D4D" w:rsidRPr="00AF4352" w:rsidRDefault="00FC1D4D" w:rsidP="00F81F9B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AF4352">
              <w:rPr>
                <w:rFonts w:eastAsiaTheme="minorHAnsi"/>
                <w:sz w:val="24"/>
                <w:szCs w:val="22"/>
                <w:lang w:eastAsia="en-US"/>
              </w:rPr>
              <w:t xml:space="preserve"> котельная</w:t>
            </w:r>
          </w:p>
        </w:tc>
        <w:tc>
          <w:tcPr>
            <w:tcW w:w="3119" w:type="dxa"/>
            <w:vAlign w:val="center"/>
          </w:tcPr>
          <w:p w:rsidR="00FC1D4D" w:rsidRPr="00AF4352" w:rsidRDefault="00FC1D4D" w:rsidP="00F81F9B">
            <w:pPr>
              <w:jc w:val="center"/>
              <w:rPr>
                <w:sz w:val="24"/>
              </w:rPr>
            </w:pPr>
            <w:r w:rsidRPr="00AF4352">
              <w:rPr>
                <w:sz w:val="24"/>
              </w:rPr>
              <w:t>1,3</w:t>
            </w:r>
            <w:r>
              <w:rPr>
                <w:sz w:val="24"/>
              </w:rPr>
              <w:t>5</w:t>
            </w:r>
          </w:p>
        </w:tc>
      </w:tr>
      <w:tr w:rsidR="00FC1D4D" w:rsidTr="00F81F9B">
        <w:tc>
          <w:tcPr>
            <w:tcW w:w="6238" w:type="dxa"/>
            <w:shd w:val="clear" w:color="auto" w:fill="auto"/>
          </w:tcPr>
          <w:p w:rsidR="00FC1D4D" w:rsidRPr="00AF4352" w:rsidRDefault="00FC1D4D" w:rsidP="00F81F9B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AF4352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proofErr w:type="spellStart"/>
            <w:r w:rsidRPr="00AF4352">
              <w:rPr>
                <w:rFonts w:eastAsiaTheme="minorHAnsi"/>
                <w:sz w:val="24"/>
                <w:szCs w:val="22"/>
                <w:lang w:eastAsia="en-US"/>
              </w:rPr>
              <w:t>крышная</w:t>
            </w:r>
            <w:proofErr w:type="spellEnd"/>
            <w:r w:rsidRPr="00AF4352">
              <w:rPr>
                <w:rFonts w:eastAsiaTheme="minorHAnsi"/>
                <w:sz w:val="24"/>
                <w:szCs w:val="22"/>
                <w:lang w:eastAsia="en-US"/>
              </w:rPr>
              <w:t xml:space="preserve"> котельная</w:t>
            </w:r>
          </w:p>
        </w:tc>
        <w:tc>
          <w:tcPr>
            <w:tcW w:w="3119" w:type="dxa"/>
            <w:vAlign w:val="center"/>
          </w:tcPr>
          <w:p w:rsidR="00FC1D4D" w:rsidRPr="00AF4352" w:rsidRDefault="00FC1D4D" w:rsidP="00F81F9B">
            <w:pPr>
              <w:jc w:val="center"/>
              <w:rPr>
                <w:sz w:val="24"/>
              </w:rPr>
            </w:pPr>
            <w:r w:rsidRPr="00AF4352">
              <w:rPr>
                <w:sz w:val="24"/>
              </w:rPr>
              <w:t>0,8</w:t>
            </w:r>
            <w:r>
              <w:rPr>
                <w:sz w:val="24"/>
              </w:rPr>
              <w:t>7</w:t>
            </w:r>
          </w:p>
        </w:tc>
      </w:tr>
      <w:tr w:rsidR="00FC1D4D" w:rsidRPr="001D0A8C" w:rsidTr="00F81F9B">
        <w:tc>
          <w:tcPr>
            <w:tcW w:w="9357" w:type="dxa"/>
            <w:gridSpan w:val="2"/>
            <w:shd w:val="clear" w:color="auto" w:fill="auto"/>
          </w:tcPr>
          <w:p w:rsidR="00FC1D4D" w:rsidRPr="007C2C18" w:rsidRDefault="00FC1D4D" w:rsidP="00F81F9B">
            <w:pPr>
              <w:rPr>
                <w:b/>
                <w:sz w:val="24"/>
              </w:rPr>
            </w:pP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10.Коэффициенты к размеру платы,</w:t>
            </w:r>
            <w:r w:rsidRPr="00436900">
              <w:rPr>
                <w:rFonts w:eastAsiaTheme="minorHAnsi"/>
                <w:sz w:val="24"/>
                <w:szCs w:val="22"/>
                <w:lang w:eastAsia="en-US"/>
              </w:rPr>
              <w:t xml:space="preserve"> </w:t>
            </w:r>
            <w:r w:rsidRPr="00436900">
              <w:rPr>
                <w:rFonts w:eastAsiaTheme="minorHAnsi"/>
                <w:b/>
                <w:sz w:val="24"/>
                <w:szCs w:val="22"/>
                <w:lang w:eastAsia="en-US"/>
              </w:rPr>
              <w:t>соответствующей уровню благоустройства дома</w:t>
            </w:r>
            <w:r>
              <w:rPr>
                <w:rFonts w:eastAsiaTheme="minorHAnsi"/>
                <w:b/>
                <w:sz w:val="24"/>
                <w:szCs w:val="22"/>
                <w:lang w:eastAsia="en-US"/>
              </w:rPr>
              <w:t>:</w:t>
            </w:r>
          </w:p>
        </w:tc>
      </w:tr>
      <w:tr w:rsidR="00FC1D4D" w:rsidTr="00F81F9B">
        <w:tc>
          <w:tcPr>
            <w:tcW w:w="6238" w:type="dxa"/>
            <w:shd w:val="clear" w:color="auto" w:fill="auto"/>
          </w:tcPr>
          <w:p w:rsidR="00FC1D4D" w:rsidRPr="001D0A8C" w:rsidRDefault="00FC1D4D" w:rsidP="00F81F9B">
            <w:pPr>
              <w:rPr>
                <w:rFonts w:eastAsiaTheme="minorHAnsi"/>
                <w:sz w:val="24"/>
                <w:szCs w:val="22"/>
                <w:lang w:eastAsia="en-US"/>
              </w:rPr>
            </w:pPr>
            <w:r>
              <w:rPr>
                <w:rFonts w:eastAsiaTheme="minorHAnsi"/>
                <w:sz w:val="24"/>
                <w:szCs w:val="22"/>
                <w:lang w:eastAsia="en-US"/>
              </w:rPr>
              <w:t xml:space="preserve"> жилые дома повышенной этажности</w:t>
            </w:r>
          </w:p>
        </w:tc>
        <w:tc>
          <w:tcPr>
            <w:tcW w:w="3119" w:type="dxa"/>
            <w:vAlign w:val="center"/>
          </w:tcPr>
          <w:p w:rsidR="00FC1D4D" w:rsidRDefault="00FC1D4D" w:rsidP="00F81F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</w:tc>
      </w:tr>
    </w:tbl>
    <w:p w:rsidR="00FC1D4D" w:rsidRDefault="00FC1D4D" w:rsidP="0063725E">
      <w:pPr>
        <w:ind w:left="-426"/>
        <w:jc w:val="both"/>
        <w:rPr>
          <w:b/>
          <w:sz w:val="26"/>
          <w:szCs w:val="26"/>
        </w:rPr>
      </w:pPr>
    </w:p>
    <w:p w:rsidR="0063725E" w:rsidRDefault="0063725E" w:rsidP="0063725E">
      <w:pPr>
        <w:ind w:left="-426"/>
        <w:jc w:val="both"/>
        <w:rPr>
          <w:sz w:val="26"/>
          <w:szCs w:val="26"/>
        </w:rPr>
      </w:pPr>
      <w:r w:rsidRPr="00FE53F5">
        <w:rPr>
          <w:b/>
          <w:sz w:val="26"/>
          <w:szCs w:val="26"/>
        </w:rPr>
        <w:t>Примечание:</w:t>
      </w:r>
    </w:p>
    <w:p w:rsidR="003C2DD6" w:rsidRPr="003C2DD6" w:rsidRDefault="00FE53F5" w:rsidP="004449A3">
      <w:pPr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color w:val="FF0000"/>
          <w:sz w:val="28"/>
          <w:szCs w:val="28"/>
        </w:rPr>
      </w:pPr>
      <w:proofErr w:type="gramStart"/>
      <w:r w:rsidRPr="003C2DD6">
        <w:rPr>
          <w:sz w:val="26"/>
          <w:szCs w:val="26"/>
        </w:rPr>
        <w:t>Плата за содержание жилого помещения предусматривает оплату услуг и работ по управлению многоквартирным домом, выполнение работ по содержанию и текущему ремонту общего имущества многоквартирно</w:t>
      </w:r>
      <w:r w:rsidR="00AA4460" w:rsidRPr="003C2DD6">
        <w:rPr>
          <w:sz w:val="26"/>
          <w:szCs w:val="26"/>
        </w:rPr>
        <w:t>го</w:t>
      </w:r>
      <w:r w:rsidRPr="003C2DD6">
        <w:rPr>
          <w:sz w:val="26"/>
          <w:szCs w:val="26"/>
        </w:rPr>
        <w:t xml:space="preserve"> дом</w:t>
      </w:r>
      <w:r w:rsidR="00AA4460" w:rsidRPr="003C2DD6">
        <w:rPr>
          <w:sz w:val="26"/>
          <w:szCs w:val="26"/>
        </w:rPr>
        <w:t>а</w:t>
      </w:r>
      <w:r w:rsidR="00094EF1" w:rsidRPr="003C2DD6">
        <w:rPr>
          <w:sz w:val="26"/>
          <w:szCs w:val="26"/>
        </w:rPr>
        <w:t xml:space="preserve">, в т.ч. текущий ремонт подъездов, организация приема и передачи в органы регистрационного учета документов для регистрации и снятия с </w:t>
      </w:r>
      <w:r w:rsidR="00D026CE" w:rsidRPr="003C2DD6">
        <w:rPr>
          <w:sz w:val="26"/>
          <w:szCs w:val="26"/>
        </w:rPr>
        <w:t>регистрационного учета граждан Российской Федерации по месту пребывания и по месту жительства в пределах Российской</w:t>
      </w:r>
      <w:proofErr w:type="gramEnd"/>
      <w:r w:rsidR="00D026CE" w:rsidRPr="003C2DD6">
        <w:rPr>
          <w:sz w:val="26"/>
          <w:szCs w:val="26"/>
        </w:rPr>
        <w:t xml:space="preserve"> Федерации (услуги паспортного стола), у</w:t>
      </w:r>
      <w:r w:rsidR="000671F3" w:rsidRPr="003C2DD6">
        <w:rPr>
          <w:sz w:val="26"/>
          <w:szCs w:val="26"/>
        </w:rPr>
        <w:t xml:space="preserve">слуги расчетно-кассового центра, организация и содержание системы диспетчерского </w:t>
      </w:r>
      <w:proofErr w:type="gramStart"/>
      <w:r w:rsidR="000671F3" w:rsidRPr="003C2DD6">
        <w:rPr>
          <w:sz w:val="26"/>
          <w:szCs w:val="26"/>
        </w:rPr>
        <w:t>контроля</w:t>
      </w:r>
      <w:proofErr w:type="gramEnd"/>
      <w:r w:rsidR="000671F3" w:rsidRPr="003C2DD6">
        <w:rPr>
          <w:sz w:val="26"/>
          <w:szCs w:val="26"/>
        </w:rPr>
        <w:t xml:space="preserve"> и </w:t>
      </w:r>
      <w:r w:rsidR="003C2DD6" w:rsidRPr="003C2DD6">
        <w:rPr>
          <w:sz w:val="26"/>
          <w:szCs w:val="26"/>
        </w:rPr>
        <w:t>обеспечение диспетчерской связи.</w:t>
      </w:r>
      <w:r w:rsidR="000671F3" w:rsidRPr="003C2DD6">
        <w:rPr>
          <w:sz w:val="26"/>
          <w:szCs w:val="26"/>
        </w:rPr>
        <w:t xml:space="preserve"> </w:t>
      </w:r>
    </w:p>
    <w:p w:rsidR="00FE53F5" w:rsidRPr="00DD62B3" w:rsidRDefault="00F532B3" w:rsidP="004449A3">
      <w:pPr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sz w:val="26"/>
          <w:szCs w:val="26"/>
        </w:rPr>
      </w:pPr>
      <w:r w:rsidRPr="003C2DD6">
        <w:rPr>
          <w:sz w:val="26"/>
          <w:szCs w:val="26"/>
        </w:rPr>
        <w:t xml:space="preserve">Граждане, проживающие в жилых </w:t>
      </w:r>
      <w:r w:rsidR="00C331B5" w:rsidRPr="003C2DD6">
        <w:rPr>
          <w:sz w:val="26"/>
          <w:szCs w:val="26"/>
        </w:rPr>
        <w:t xml:space="preserve">домах </w:t>
      </w:r>
      <w:r w:rsidRPr="003C2DD6">
        <w:rPr>
          <w:sz w:val="26"/>
          <w:szCs w:val="26"/>
        </w:rPr>
        <w:t>(жилых помещениях), относящихся к категории ветхих и аварийных, не оплачивают текущий ремонт жилого помещения.</w:t>
      </w:r>
    </w:p>
    <w:p w:rsidR="00F532B3" w:rsidRPr="00DD62B3" w:rsidRDefault="00A80654" w:rsidP="004449A3">
      <w:pPr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пониженной капитальности дома (износ более 60%, но не относящегося к категории </w:t>
      </w:r>
      <w:proofErr w:type="gramStart"/>
      <w:r>
        <w:rPr>
          <w:sz w:val="26"/>
          <w:szCs w:val="26"/>
        </w:rPr>
        <w:t>ветхих</w:t>
      </w:r>
      <w:proofErr w:type="gramEnd"/>
      <w:r>
        <w:rPr>
          <w:sz w:val="26"/>
          <w:szCs w:val="26"/>
        </w:rPr>
        <w:t>) плату применять с понижающим коэффициентом</w:t>
      </w:r>
      <w:r w:rsidR="00AD4E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="00377484">
        <w:rPr>
          <w:sz w:val="26"/>
          <w:szCs w:val="26"/>
        </w:rPr>
        <w:t>0,6.</w:t>
      </w:r>
    </w:p>
    <w:p w:rsidR="00DD62B3" w:rsidRPr="00DD62B3" w:rsidRDefault="00DD62B3" w:rsidP="00DD62B3">
      <w:pPr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sz w:val="26"/>
          <w:szCs w:val="26"/>
        </w:rPr>
      </w:pPr>
      <w:r w:rsidRPr="00DD62B3">
        <w:rPr>
          <w:sz w:val="26"/>
          <w:szCs w:val="26"/>
        </w:rPr>
        <w:t>Коэффициенты, указанные в п.10 таблицы, применяются исключительно к плате за содержание жилого помещения (к расходам на коммунальные ресурсы в целях содержания общего имущества в многоквартирном доме данные коэффициенты не применяются).</w:t>
      </w:r>
    </w:p>
    <w:p w:rsidR="00DD62B3" w:rsidRPr="00DD62B3" w:rsidRDefault="00DD62B3" w:rsidP="00DD62B3">
      <w:pPr>
        <w:tabs>
          <w:tab w:val="left" w:pos="142"/>
          <w:tab w:val="left" w:pos="284"/>
        </w:tabs>
        <w:ind w:hanging="426"/>
        <w:jc w:val="both"/>
        <w:rPr>
          <w:sz w:val="26"/>
          <w:szCs w:val="26"/>
        </w:rPr>
      </w:pPr>
      <w:r w:rsidRPr="00DD62B3">
        <w:rPr>
          <w:sz w:val="26"/>
          <w:szCs w:val="26"/>
        </w:rPr>
        <w:t xml:space="preserve">      Жилые дома повышенной этажности – дома свыше 100 метров, высотные (небоскребы) с наличием дополнительных требований к инженерному оборудованию.</w:t>
      </w:r>
    </w:p>
    <w:p w:rsidR="00A80654" w:rsidRPr="00DD62B3" w:rsidRDefault="00A80654" w:rsidP="004449A3">
      <w:pPr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sz w:val="26"/>
          <w:szCs w:val="26"/>
        </w:rPr>
      </w:pPr>
      <w:r>
        <w:rPr>
          <w:sz w:val="26"/>
          <w:szCs w:val="26"/>
        </w:rPr>
        <w:t>Стоимость технического обслуживания и ремонта внутридомового газового оборудования (ВДГО), находящегося в составе общего имущества жилого здания (за исключением внутриквартирного), в плате населения за содержание жилого помещения учтена и дополнительно не взимается.</w:t>
      </w:r>
    </w:p>
    <w:p w:rsidR="00A80654" w:rsidRDefault="00A80654" w:rsidP="00A80654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>В домах, не оборудованных ВДГО</w:t>
      </w:r>
      <w:r w:rsidR="00442EA1">
        <w:rPr>
          <w:sz w:val="26"/>
          <w:szCs w:val="26"/>
        </w:rPr>
        <w:t>,</w:t>
      </w:r>
      <w:r>
        <w:rPr>
          <w:sz w:val="26"/>
          <w:szCs w:val="26"/>
        </w:rPr>
        <w:t xml:space="preserve"> плата за техническое обслуживание и ремонт ВДГО из платы за содержание жилого помещения </w:t>
      </w:r>
      <w:r w:rsidR="00442EA1">
        <w:rPr>
          <w:sz w:val="26"/>
          <w:szCs w:val="26"/>
        </w:rPr>
        <w:t>исключается.</w:t>
      </w:r>
    </w:p>
    <w:p w:rsidR="000F4FF9" w:rsidRDefault="00442EA1" w:rsidP="00284D68">
      <w:pPr>
        <w:tabs>
          <w:tab w:val="left" w:pos="142"/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Стоимость технического обслуживания и ремонта объектов </w:t>
      </w:r>
      <w:r w:rsidR="00157071">
        <w:rPr>
          <w:sz w:val="26"/>
          <w:szCs w:val="26"/>
        </w:rPr>
        <w:t>внутриквартирного газового оборудования (</w:t>
      </w:r>
      <w:r>
        <w:rPr>
          <w:sz w:val="26"/>
          <w:szCs w:val="26"/>
        </w:rPr>
        <w:t>В</w:t>
      </w:r>
      <w:r w:rsidR="00157071">
        <w:rPr>
          <w:sz w:val="26"/>
          <w:szCs w:val="26"/>
        </w:rPr>
        <w:t>К</w:t>
      </w:r>
      <w:r>
        <w:rPr>
          <w:sz w:val="26"/>
          <w:szCs w:val="26"/>
        </w:rPr>
        <w:t>ГО</w:t>
      </w:r>
      <w:r w:rsidR="00157071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в плате за содержание жилого помещения не учтена и взимается дополнительно по договору </w:t>
      </w:r>
      <w:r w:rsidR="00284D68">
        <w:rPr>
          <w:sz w:val="26"/>
          <w:szCs w:val="26"/>
        </w:rPr>
        <w:t>со</w:t>
      </w:r>
      <w:r>
        <w:rPr>
          <w:sz w:val="26"/>
          <w:szCs w:val="26"/>
        </w:rPr>
        <w:t xml:space="preserve"> сп</w:t>
      </w:r>
      <w:r w:rsidR="000F4FF9">
        <w:rPr>
          <w:sz w:val="26"/>
          <w:szCs w:val="26"/>
        </w:rPr>
        <w:t>ециализированными организациями.</w:t>
      </w:r>
    </w:p>
    <w:p w:rsidR="00B63B9E" w:rsidRPr="001F7613" w:rsidRDefault="00E71A93" w:rsidP="001F7613">
      <w:pPr>
        <w:pStyle w:val="ab"/>
        <w:numPr>
          <w:ilvl w:val="0"/>
          <w:numId w:val="6"/>
        </w:numPr>
        <w:tabs>
          <w:tab w:val="left" w:pos="142"/>
          <w:tab w:val="left" w:pos="284"/>
        </w:tabs>
        <w:ind w:left="0"/>
        <w:jc w:val="both"/>
        <w:rPr>
          <w:sz w:val="26"/>
          <w:szCs w:val="26"/>
        </w:rPr>
      </w:pPr>
      <w:r w:rsidRPr="00E71A93">
        <w:rPr>
          <w:sz w:val="26"/>
          <w:szCs w:val="26"/>
        </w:rPr>
        <w:t xml:space="preserve">Плата за содержание жилого помещения </w:t>
      </w:r>
      <w:r w:rsidR="006B5DA9">
        <w:rPr>
          <w:sz w:val="26"/>
          <w:szCs w:val="26"/>
        </w:rPr>
        <w:t xml:space="preserve">не </w:t>
      </w:r>
      <w:r w:rsidRPr="00E71A93">
        <w:rPr>
          <w:sz w:val="26"/>
          <w:szCs w:val="26"/>
        </w:rPr>
        <w:t>включает в себя плату за коммунальные ресурсы, потребляемые при использовании и содержании общего имущества в многоквартирном доме</w:t>
      </w:r>
      <w:r w:rsidR="000F4FF9">
        <w:rPr>
          <w:sz w:val="26"/>
          <w:szCs w:val="26"/>
        </w:rPr>
        <w:t>.</w:t>
      </w:r>
      <w:r w:rsidR="006B5DA9">
        <w:rPr>
          <w:sz w:val="26"/>
          <w:szCs w:val="26"/>
        </w:rPr>
        <w:t xml:space="preserve"> </w:t>
      </w:r>
    </w:p>
    <w:p w:rsidR="000F4FF9" w:rsidRDefault="00433246" w:rsidP="004A46F1">
      <w:pPr>
        <w:pStyle w:val="ab"/>
        <w:tabs>
          <w:tab w:val="left" w:pos="142"/>
          <w:tab w:val="left" w:pos="284"/>
        </w:tabs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Размер расходов в составе платы за содержание жилого помещения на оплату </w:t>
      </w:r>
      <w:r w:rsidR="009E1148">
        <w:rPr>
          <w:sz w:val="26"/>
          <w:szCs w:val="26"/>
        </w:rPr>
        <w:t>коммунальных ресурсов</w:t>
      </w:r>
      <w:r w:rsidR="00FC4EED">
        <w:rPr>
          <w:sz w:val="26"/>
          <w:szCs w:val="26"/>
        </w:rPr>
        <w:t>,</w:t>
      </w:r>
      <w:r>
        <w:rPr>
          <w:sz w:val="26"/>
          <w:szCs w:val="26"/>
        </w:rPr>
        <w:t xml:space="preserve"> потребляемых при содержании общего имущества, определяется </w:t>
      </w:r>
      <w:r w:rsidRPr="00DD62B3">
        <w:rPr>
          <w:sz w:val="26"/>
          <w:szCs w:val="26"/>
        </w:rPr>
        <w:t>индивидуально</w:t>
      </w:r>
      <w:r>
        <w:rPr>
          <w:sz w:val="26"/>
          <w:szCs w:val="26"/>
        </w:rPr>
        <w:t xml:space="preserve"> для каждого многоквартирного дома, исходя из нормативов потребления соответствующих видов коммунальных ресурсов на </w:t>
      </w:r>
      <w:proofErr w:type="spellStart"/>
      <w:r>
        <w:rPr>
          <w:sz w:val="26"/>
          <w:szCs w:val="26"/>
        </w:rPr>
        <w:t>общедомовые</w:t>
      </w:r>
      <w:proofErr w:type="spellEnd"/>
      <w:r>
        <w:rPr>
          <w:sz w:val="26"/>
          <w:szCs w:val="26"/>
        </w:rPr>
        <w:t xml:space="preserve"> нужды, установленных распоряжением Министерства жилищно-коммунального хозяйства Московской области от 2</w:t>
      </w:r>
      <w:r w:rsidR="005F061B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5F061B">
        <w:rPr>
          <w:sz w:val="26"/>
          <w:szCs w:val="26"/>
        </w:rPr>
        <w:t>05</w:t>
      </w:r>
      <w:r>
        <w:rPr>
          <w:sz w:val="26"/>
          <w:szCs w:val="26"/>
        </w:rPr>
        <w:t>.201</w:t>
      </w:r>
      <w:r w:rsidR="005F061B">
        <w:rPr>
          <w:sz w:val="26"/>
          <w:szCs w:val="26"/>
        </w:rPr>
        <w:t>7</w:t>
      </w:r>
      <w:r>
        <w:rPr>
          <w:sz w:val="26"/>
          <w:szCs w:val="26"/>
        </w:rPr>
        <w:t xml:space="preserve"> № </w:t>
      </w:r>
      <w:r w:rsidR="005F061B">
        <w:rPr>
          <w:sz w:val="26"/>
          <w:szCs w:val="26"/>
        </w:rPr>
        <w:t>63</w:t>
      </w:r>
      <w:r>
        <w:rPr>
          <w:sz w:val="26"/>
          <w:szCs w:val="26"/>
        </w:rPr>
        <w:t>-РВ «Об утверждении нормативов потребления коммунальных ресурсов в целях содержания общего имущества в многоквартирном доме</w:t>
      </w:r>
      <w:r w:rsidR="009E1148">
        <w:rPr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территории Московской области», применяемых с учетом этажности и категории </w:t>
      </w:r>
      <w:r w:rsidR="000F740B">
        <w:rPr>
          <w:sz w:val="26"/>
          <w:szCs w:val="26"/>
        </w:rPr>
        <w:t>многоквартирных домов, и тарифов на коммунальные услуги, установленные Комитетом по ценам и тарифам Московской области.</w:t>
      </w:r>
    </w:p>
    <w:p w:rsidR="000F4FF9" w:rsidRDefault="000F4FF9" w:rsidP="000F4FF9">
      <w:pPr>
        <w:pStyle w:val="ab"/>
        <w:numPr>
          <w:ilvl w:val="0"/>
          <w:numId w:val="6"/>
        </w:numPr>
        <w:tabs>
          <w:tab w:val="left" w:pos="142"/>
          <w:tab w:val="left" w:pos="284"/>
        </w:tabs>
        <w:ind w:left="0" w:hanging="426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0F4FF9">
        <w:rPr>
          <w:sz w:val="26"/>
          <w:szCs w:val="26"/>
        </w:rPr>
        <w:t>тоимость услуг по сбору, транспортировке и утилизации (утилизация, обезвреживание и захоронение) твердых бытовых отходов и крупногабаритного мусора (далее – ТБО, КГМ) не входит в плату за содержание жилого помещения</w:t>
      </w:r>
      <w:r>
        <w:rPr>
          <w:sz w:val="26"/>
          <w:szCs w:val="26"/>
        </w:rPr>
        <w:t>.</w:t>
      </w:r>
    </w:p>
    <w:p w:rsidR="000F4FF9" w:rsidRDefault="000F4FF9" w:rsidP="000F4FF9">
      <w:pPr>
        <w:pStyle w:val="ab"/>
        <w:tabs>
          <w:tab w:val="left" w:pos="142"/>
          <w:tab w:val="left" w:pos="284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0F4FF9">
        <w:rPr>
          <w:sz w:val="26"/>
          <w:szCs w:val="26"/>
        </w:rPr>
        <w:t>арифы на услуги региональных операторов по обращению с твердыми коммунальными отходами на территории Московской области (далее – Региональный оператор ТКО) у</w:t>
      </w:r>
      <w:r w:rsidR="00BD1511">
        <w:rPr>
          <w:sz w:val="26"/>
          <w:szCs w:val="26"/>
        </w:rPr>
        <w:t>станавливаются</w:t>
      </w:r>
      <w:r w:rsidRPr="000F4FF9">
        <w:rPr>
          <w:sz w:val="26"/>
          <w:szCs w:val="26"/>
        </w:rPr>
        <w:t xml:space="preserve"> </w:t>
      </w:r>
      <w:r w:rsidR="002B53C2">
        <w:rPr>
          <w:sz w:val="26"/>
          <w:szCs w:val="26"/>
        </w:rPr>
        <w:t>Комитет</w:t>
      </w:r>
      <w:r w:rsidR="00BD1511">
        <w:rPr>
          <w:sz w:val="26"/>
          <w:szCs w:val="26"/>
        </w:rPr>
        <w:t>ом</w:t>
      </w:r>
      <w:r w:rsidR="002B53C2">
        <w:rPr>
          <w:sz w:val="26"/>
          <w:szCs w:val="26"/>
        </w:rPr>
        <w:t xml:space="preserve"> по ценам и тарифам Московской области</w:t>
      </w:r>
      <w:r w:rsidRPr="000F4FF9">
        <w:rPr>
          <w:sz w:val="26"/>
          <w:szCs w:val="26"/>
        </w:rPr>
        <w:t>.</w:t>
      </w:r>
    </w:p>
    <w:p w:rsidR="00B44E90" w:rsidRPr="00433246" w:rsidRDefault="00B44E90" w:rsidP="000F4FF9">
      <w:pPr>
        <w:pStyle w:val="ab"/>
        <w:tabs>
          <w:tab w:val="left" w:pos="142"/>
          <w:tab w:val="left" w:pos="284"/>
        </w:tabs>
        <w:ind w:left="0"/>
        <w:jc w:val="both"/>
        <w:rPr>
          <w:sz w:val="26"/>
          <w:szCs w:val="26"/>
        </w:rPr>
      </w:pPr>
    </w:p>
    <w:p w:rsidR="00442EA1" w:rsidRPr="000F740B" w:rsidRDefault="00442EA1" w:rsidP="008D5846">
      <w:pPr>
        <w:pStyle w:val="ab"/>
        <w:tabs>
          <w:tab w:val="left" w:pos="142"/>
          <w:tab w:val="left" w:pos="284"/>
        </w:tabs>
        <w:ind w:left="0"/>
        <w:jc w:val="both"/>
        <w:rPr>
          <w:sz w:val="26"/>
          <w:szCs w:val="26"/>
        </w:rPr>
      </w:pPr>
    </w:p>
    <w:p w:rsidR="00442EA1" w:rsidRDefault="00442EA1" w:rsidP="00A80654">
      <w:pPr>
        <w:tabs>
          <w:tab w:val="left" w:pos="142"/>
          <w:tab w:val="left" w:pos="284"/>
        </w:tabs>
        <w:jc w:val="both"/>
        <w:rPr>
          <w:color w:val="FF0000"/>
          <w:sz w:val="28"/>
          <w:szCs w:val="28"/>
        </w:rPr>
      </w:pPr>
    </w:p>
    <w:p w:rsidR="00FC1D4D" w:rsidRDefault="00FC1D4D" w:rsidP="00FC1D4D">
      <w:pPr>
        <w:jc w:val="both"/>
        <w:rPr>
          <w:sz w:val="24"/>
          <w:szCs w:val="24"/>
        </w:rPr>
      </w:pPr>
    </w:p>
    <w:p w:rsidR="00DD5B7A" w:rsidRDefault="00DD5B7A" w:rsidP="00FC1D4D">
      <w:pPr>
        <w:jc w:val="both"/>
        <w:rPr>
          <w:sz w:val="24"/>
          <w:szCs w:val="24"/>
        </w:rPr>
      </w:pPr>
    </w:p>
    <w:p w:rsidR="00DD5B7A" w:rsidRDefault="00DD5B7A" w:rsidP="00FC1D4D">
      <w:pPr>
        <w:jc w:val="both"/>
        <w:rPr>
          <w:sz w:val="24"/>
          <w:szCs w:val="24"/>
        </w:rPr>
      </w:pPr>
    </w:p>
    <w:p w:rsidR="00DD5B7A" w:rsidRDefault="00DD5B7A" w:rsidP="00FC1D4D">
      <w:pPr>
        <w:jc w:val="both"/>
        <w:rPr>
          <w:sz w:val="24"/>
          <w:szCs w:val="24"/>
        </w:rPr>
      </w:pPr>
    </w:p>
    <w:p w:rsidR="009C6AD9" w:rsidRPr="000E413B" w:rsidRDefault="009C6AD9" w:rsidP="002B0AC1">
      <w:pPr>
        <w:rPr>
          <w:color w:val="FF0000"/>
        </w:rPr>
      </w:pPr>
    </w:p>
    <w:sectPr w:rsidR="009C6AD9" w:rsidRPr="000E413B" w:rsidSect="00164A78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6369"/>
    <w:multiLevelType w:val="multilevel"/>
    <w:tmpl w:val="97AC1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0E3E17"/>
    <w:multiLevelType w:val="multilevel"/>
    <w:tmpl w:val="D7E613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23506734"/>
    <w:multiLevelType w:val="multilevel"/>
    <w:tmpl w:val="169250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9B63E63"/>
    <w:multiLevelType w:val="hybridMultilevel"/>
    <w:tmpl w:val="D1FC2BE2"/>
    <w:lvl w:ilvl="0" w:tplc="1766FFF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2FA204C"/>
    <w:multiLevelType w:val="multilevel"/>
    <w:tmpl w:val="D7E613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50C018F2"/>
    <w:multiLevelType w:val="hybridMultilevel"/>
    <w:tmpl w:val="B0F66794"/>
    <w:lvl w:ilvl="0" w:tplc="294487E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5C2121CB"/>
    <w:multiLevelType w:val="multilevel"/>
    <w:tmpl w:val="D29065CA"/>
    <w:lvl w:ilvl="0">
      <w:start w:val="2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375F"/>
    <w:rsid w:val="0004767C"/>
    <w:rsid w:val="00051A7D"/>
    <w:rsid w:val="00051C91"/>
    <w:rsid w:val="0006433B"/>
    <w:rsid w:val="00064D08"/>
    <w:rsid w:val="000671F3"/>
    <w:rsid w:val="00073EC9"/>
    <w:rsid w:val="0008602A"/>
    <w:rsid w:val="00094EF1"/>
    <w:rsid w:val="000A5A42"/>
    <w:rsid w:val="000B379B"/>
    <w:rsid w:val="000C6C32"/>
    <w:rsid w:val="000E413B"/>
    <w:rsid w:val="000F4FF9"/>
    <w:rsid w:val="000F6238"/>
    <w:rsid w:val="000F740B"/>
    <w:rsid w:val="00142308"/>
    <w:rsid w:val="00142D32"/>
    <w:rsid w:val="00146D3D"/>
    <w:rsid w:val="00155D19"/>
    <w:rsid w:val="00157071"/>
    <w:rsid w:val="001573FC"/>
    <w:rsid w:val="00164A78"/>
    <w:rsid w:val="00166F7E"/>
    <w:rsid w:val="001704E1"/>
    <w:rsid w:val="00183C16"/>
    <w:rsid w:val="00183DDD"/>
    <w:rsid w:val="001B376B"/>
    <w:rsid w:val="001B5125"/>
    <w:rsid w:val="001D0A8C"/>
    <w:rsid w:val="001E383F"/>
    <w:rsid w:val="001F3781"/>
    <w:rsid w:val="001F3BC1"/>
    <w:rsid w:val="001F7613"/>
    <w:rsid w:val="00214522"/>
    <w:rsid w:val="00224648"/>
    <w:rsid w:val="00253406"/>
    <w:rsid w:val="002549C6"/>
    <w:rsid w:val="002576D0"/>
    <w:rsid w:val="00284D68"/>
    <w:rsid w:val="00296770"/>
    <w:rsid w:val="002B0AC1"/>
    <w:rsid w:val="002B53C2"/>
    <w:rsid w:val="002D38D8"/>
    <w:rsid w:val="002D5B6E"/>
    <w:rsid w:val="00374F7A"/>
    <w:rsid w:val="00377484"/>
    <w:rsid w:val="00382B8F"/>
    <w:rsid w:val="003A2AD0"/>
    <w:rsid w:val="003B1735"/>
    <w:rsid w:val="003C2DD6"/>
    <w:rsid w:val="003E3112"/>
    <w:rsid w:val="00433246"/>
    <w:rsid w:val="00437E9D"/>
    <w:rsid w:val="00442EA1"/>
    <w:rsid w:val="00447D07"/>
    <w:rsid w:val="00456083"/>
    <w:rsid w:val="00460282"/>
    <w:rsid w:val="00476D04"/>
    <w:rsid w:val="004916FA"/>
    <w:rsid w:val="00493EB2"/>
    <w:rsid w:val="00496208"/>
    <w:rsid w:val="004A46F1"/>
    <w:rsid w:val="004C26CE"/>
    <w:rsid w:val="004C6B8D"/>
    <w:rsid w:val="004E0D49"/>
    <w:rsid w:val="004E23E5"/>
    <w:rsid w:val="004E587F"/>
    <w:rsid w:val="00516FE5"/>
    <w:rsid w:val="005240A0"/>
    <w:rsid w:val="00540619"/>
    <w:rsid w:val="00551998"/>
    <w:rsid w:val="005542BD"/>
    <w:rsid w:val="005663EA"/>
    <w:rsid w:val="00580C6A"/>
    <w:rsid w:val="00581F7E"/>
    <w:rsid w:val="0058378B"/>
    <w:rsid w:val="0059201D"/>
    <w:rsid w:val="005A3018"/>
    <w:rsid w:val="005A5C2B"/>
    <w:rsid w:val="005B1DE9"/>
    <w:rsid w:val="005C210D"/>
    <w:rsid w:val="005C7B8D"/>
    <w:rsid w:val="005E6FB0"/>
    <w:rsid w:val="005F061B"/>
    <w:rsid w:val="00607C0B"/>
    <w:rsid w:val="00611411"/>
    <w:rsid w:val="006131A6"/>
    <w:rsid w:val="0061654F"/>
    <w:rsid w:val="0061721F"/>
    <w:rsid w:val="00617E7E"/>
    <w:rsid w:val="0062672F"/>
    <w:rsid w:val="0063725E"/>
    <w:rsid w:val="00637541"/>
    <w:rsid w:val="00655ED6"/>
    <w:rsid w:val="00662AB2"/>
    <w:rsid w:val="006862C7"/>
    <w:rsid w:val="00691EEA"/>
    <w:rsid w:val="00695453"/>
    <w:rsid w:val="006B5DA9"/>
    <w:rsid w:val="006F375F"/>
    <w:rsid w:val="006F5F63"/>
    <w:rsid w:val="00727F16"/>
    <w:rsid w:val="00730365"/>
    <w:rsid w:val="007361CB"/>
    <w:rsid w:val="00737146"/>
    <w:rsid w:val="00746445"/>
    <w:rsid w:val="00787F73"/>
    <w:rsid w:val="00791F7A"/>
    <w:rsid w:val="00796FD3"/>
    <w:rsid w:val="007A2B50"/>
    <w:rsid w:val="007B0918"/>
    <w:rsid w:val="007C194E"/>
    <w:rsid w:val="007C2C18"/>
    <w:rsid w:val="007D2061"/>
    <w:rsid w:val="007D48E4"/>
    <w:rsid w:val="007E0A8E"/>
    <w:rsid w:val="007F6557"/>
    <w:rsid w:val="008109F1"/>
    <w:rsid w:val="0084118E"/>
    <w:rsid w:val="0085375C"/>
    <w:rsid w:val="0086341C"/>
    <w:rsid w:val="008B1968"/>
    <w:rsid w:val="008B435F"/>
    <w:rsid w:val="008C3DF1"/>
    <w:rsid w:val="008D5846"/>
    <w:rsid w:val="009046C2"/>
    <w:rsid w:val="00911ED2"/>
    <w:rsid w:val="0093036E"/>
    <w:rsid w:val="00932763"/>
    <w:rsid w:val="00934C7E"/>
    <w:rsid w:val="00947E2D"/>
    <w:rsid w:val="00987EF4"/>
    <w:rsid w:val="009A251A"/>
    <w:rsid w:val="009C6AD9"/>
    <w:rsid w:val="009D69D1"/>
    <w:rsid w:val="009E1148"/>
    <w:rsid w:val="00A16208"/>
    <w:rsid w:val="00A22B5D"/>
    <w:rsid w:val="00A33EDE"/>
    <w:rsid w:val="00A43003"/>
    <w:rsid w:val="00A43D83"/>
    <w:rsid w:val="00A57AA3"/>
    <w:rsid w:val="00A80654"/>
    <w:rsid w:val="00A82FAE"/>
    <w:rsid w:val="00AA4460"/>
    <w:rsid w:val="00AD4EFE"/>
    <w:rsid w:val="00AD78DE"/>
    <w:rsid w:val="00AF0D82"/>
    <w:rsid w:val="00AF68A1"/>
    <w:rsid w:val="00B23E7D"/>
    <w:rsid w:val="00B44E90"/>
    <w:rsid w:val="00B63B9E"/>
    <w:rsid w:val="00B67785"/>
    <w:rsid w:val="00B76F9F"/>
    <w:rsid w:val="00B834B5"/>
    <w:rsid w:val="00B84036"/>
    <w:rsid w:val="00BD1511"/>
    <w:rsid w:val="00BD45D3"/>
    <w:rsid w:val="00BF28A8"/>
    <w:rsid w:val="00BF3150"/>
    <w:rsid w:val="00C1405F"/>
    <w:rsid w:val="00C23E87"/>
    <w:rsid w:val="00C309A1"/>
    <w:rsid w:val="00C331B5"/>
    <w:rsid w:val="00C526D8"/>
    <w:rsid w:val="00C56A3E"/>
    <w:rsid w:val="00C62178"/>
    <w:rsid w:val="00C71FDD"/>
    <w:rsid w:val="00C72A3E"/>
    <w:rsid w:val="00C805E1"/>
    <w:rsid w:val="00C81F00"/>
    <w:rsid w:val="00C95EB6"/>
    <w:rsid w:val="00CA2F85"/>
    <w:rsid w:val="00CA399E"/>
    <w:rsid w:val="00CA6C5B"/>
    <w:rsid w:val="00CB4053"/>
    <w:rsid w:val="00CC0684"/>
    <w:rsid w:val="00CF5727"/>
    <w:rsid w:val="00CF69EF"/>
    <w:rsid w:val="00D026CE"/>
    <w:rsid w:val="00D27264"/>
    <w:rsid w:val="00D276F6"/>
    <w:rsid w:val="00D47920"/>
    <w:rsid w:val="00DA257F"/>
    <w:rsid w:val="00DD5B7A"/>
    <w:rsid w:val="00DD62B3"/>
    <w:rsid w:val="00E23DE9"/>
    <w:rsid w:val="00E26D58"/>
    <w:rsid w:val="00E3382D"/>
    <w:rsid w:val="00E6571B"/>
    <w:rsid w:val="00E71A93"/>
    <w:rsid w:val="00E74087"/>
    <w:rsid w:val="00EC4690"/>
    <w:rsid w:val="00ED295C"/>
    <w:rsid w:val="00F01360"/>
    <w:rsid w:val="00F01ED9"/>
    <w:rsid w:val="00F32717"/>
    <w:rsid w:val="00F532B3"/>
    <w:rsid w:val="00F838D6"/>
    <w:rsid w:val="00FA4342"/>
    <w:rsid w:val="00FC1D4D"/>
    <w:rsid w:val="00FC4EED"/>
    <w:rsid w:val="00FC5596"/>
    <w:rsid w:val="00FE0343"/>
    <w:rsid w:val="00FE53F5"/>
    <w:rsid w:val="00FF2CBA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F375F"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F37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F375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6F375F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ody Text"/>
    <w:basedOn w:val="a"/>
    <w:link w:val="a8"/>
    <w:rsid w:val="006F375F"/>
    <w:pPr>
      <w:spacing w:line="360" w:lineRule="auto"/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6F37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37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37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2576D0"/>
    <w:pPr>
      <w:ind w:left="720"/>
      <w:contextualSpacing/>
    </w:pPr>
  </w:style>
  <w:style w:type="table" w:styleId="ac">
    <w:name w:val="Table Grid"/>
    <w:basedOn w:val="a1"/>
    <w:uiPriority w:val="59"/>
    <w:rsid w:val="001D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6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C887A-A56C-4002-BA27-054D4121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Cena2</dc:creator>
  <cp:lastModifiedBy>Ekonomist</cp:lastModifiedBy>
  <cp:revision>2</cp:revision>
  <cp:lastPrinted>2022-03-17T13:43:00Z</cp:lastPrinted>
  <dcterms:created xsi:type="dcterms:W3CDTF">2022-05-19T04:58:00Z</dcterms:created>
  <dcterms:modified xsi:type="dcterms:W3CDTF">2022-05-19T04:58:00Z</dcterms:modified>
</cp:coreProperties>
</file>